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B9" w:rsidRPr="001D0AF1" w:rsidRDefault="00004F2A" w:rsidP="00004F2A">
      <w:pPr>
        <w:spacing w:after="0"/>
        <w:ind w:left="4320"/>
        <w:jc w:val="right"/>
        <w:rPr>
          <w:rFonts w:ascii="Times New Roman" w:hAnsi="Times New Roman" w:cs="Times New Roman"/>
          <w:color w:val="000000" w:themeColor="text1"/>
        </w:rPr>
      </w:pPr>
      <w:r w:rsidRPr="001D0AF1">
        <w:rPr>
          <w:rFonts w:ascii="Times New Roman" w:hAnsi="Times New Roman" w:cs="Times New Roman"/>
          <w:color w:val="000000" w:themeColor="text1"/>
        </w:rPr>
        <w:t>Утверждены р</w:t>
      </w:r>
      <w:r w:rsidR="00BB0CB9" w:rsidRPr="001D0AF1">
        <w:rPr>
          <w:rFonts w:ascii="Times New Roman" w:hAnsi="Times New Roman" w:cs="Times New Roman"/>
          <w:color w:val="000000" w:themeColor="text1"/>
        </w:rPr>
        <w:t xml:space="preserve">ешением Правления </w:t>
      </w:r>
    </w:p>
    <w:p w:rsidR="00BB0CB9" w:rsidRPr="001D0AF1" w:rsidRDefault="00BB0CB9" w:rsidP="00004F2A">
      <w:pPr>
        <w:spacing w:after="0"/>
        <w:ind w:left="4320"/>
        <w:jc w:val="right"/>
        <w:rPr>
          <w:rFonts w:ascii="Times New Roman" w:hAnsi="Times New Roman" w:cs="Times New Roman"/>
          <w:color w:val="000000" w:themeColor="text1"/>
        </w:rPr>
      </w:pPr>
      <w:r w:rsidRPr="001D0AF1">
        <w:rPr>
          <w:rFonts w:ascii="Times New Roman" w:hAnsi="Times New Roman" w:cs="Times New Roman"/>
          <w:color w:val="000000" w:themeColor="text1"/>
        </w:rPr>
        <w:t>«Сельскохозяйственного кредитно-сберегательного потребительского кооператива «Галактика»</w:t>
      </w:r>
    </w:p>
    <w:p w:rsidR="00BB0CB9" w:rsidRPr="001D0AF1" w:rsidRDefault="00BB0CB9" w:rsidP="00BB0CB9">
      <w:pPr>
        <w:ind w:left="4320"/>
        <w:jc w:val="right"/>
        <w:rPr>
          <w:rFonts w:ascii="Times New Roman" w:hAnsi="Times New Roman" w:cs="Times New Roman"/>
          <w:color w:val="000000" w:themeColor="text1"/>
        </w:rPr>
      </w:pPr>
      <w:r w:rsidRPr="001D0AF1">
        <w:rPr>
          <w:rFonts w:ascii="Times New Roman" w:hAnsi="Times New Roman" w:cs="Times New Roman"/>
          <w:color w:val="000000" w:themeColor="text1"/>
        </w:rPr>
        <w:t xml:space="preserve">Протокол № 11 от «30» июня </w:t>
      </w:r>
      <w:smartTag w:uri="urn:schemas-microsoft-com:office:smarttags" w:element="metricconverter">
        <w:smartTagPr>
          <w:attr w:name="ProductID" w:val="2014 г"/>
        </w:smartTagPr>
        <w:r w:rsidRPr="001D0AF1">
          <w:rPr>
            <w:rFonts w:ascii="Times New Roman" w:hAnsi="Times New Roman" w:cs="Times New Roman"/>
            <w:color w:val="000000" w:themeColor="text1"/>
          </w:rPr>
          <w:t>2014 г</w:t>
        </w:r>
      </w:smartTag>
      <w:r w:rsidRPr="001D0AF1">
        <w:rPr>
          <w:rFonts w:ascii="Times New Roman" w:hAnsi="Times New Roman" w:cs="Times New Roman"/>
          <w:color w:val="000000" w:themeColor="text1"/>
        </w:rPr>
        <w:t xml:space="preserve">. </w:t>
      </w:r>
    </w:p>
    <w:p w:rsidR="00BB0CB9" w:rsidRPr="001D0AF1" w:rsidRDefault="00BB0CB9" w:rsidP="00BB0CB9">
      <w:pPr>
        <w:ind w:left="4320"/>
        <w:rPr>
          <w:rFonts w:ascii="Times New Roman" w:hAnsi="Times New Roman" w:cs="Times New Roman"/>
          <w:color w:val="000000" w:themeColor="text1"/>
        </w:rPr>
      </w:pPr>
      <w:r w:rsidRPr="001D0AF1">
        <w:rPr>
          <w:rFonts w:ascii="Times New Roman" w:hAnsi="Times New Roman" w:cs="Times New Roman"/>
          <w:color w:val="000000" w:themeColor="text1"/>
        </w:rPr>
        <w:t xml:space="preserve">  </w:t>
      </w:r>
    </w:p>
    <w:p w:rsidR="00BB0CB9" w:rsidRPr="001D0AF1" w:rsidRDefault="00BB0CB9" w:rsidP="00BB0CB9">
      <w:pPr>
        <w:spacing w:after="0"/>
        <w:jc w:val="right"/>
        <w:rPr>
          <w:rFonts w:ascii="Times New Roman" w:hAnsi="Times New Roman" w:cs="Times New Roman"/>
        </w:rPr>
      </w:pPr>
      <w:r w:rsidRPr="001D0AF1">
        <w:rPr>
          <w:rFonts w:ascii="Times New Roman" w:hAnsi="Times New Roman" w:cs="Times New Roman"/>
        </w:rPr>
        <w:t>Изменения утверждены протоколом Правления</w:t>
      </w:r>
    </w:p>
    <w:p w:rsidR="00BB0CB9" w:rsidRPr="001D0AF1" w:rsidRDefault="00BB0CB9" w:rsidP="00BB0CB9">
      <w:pPr>
        <w:spacing w:after="0"/>
        <w:jc w:val="right"/>
        <w:rPr>
          <w:rFonts w:ascii="Times New Roman" w:hAnsi="Times New Roman" w:cs="Times New Roman"/>
        </w:rPr>
      </w:pPr>
      <w:r w:rsidRPr="001D0AF1">
        <w:rPr>
          <w:rFonts w:ascii="Times New Roman" w:hAnsi="Times New Roman" w:cs="Times New Roman"/>
        </w:rPr>
        <w:t xml:space="preserve">«Сельскохозяйственного кредитно-сберегательного </w:t>
      </w:r>
    </w:p>
    <w:p w:rsidR="00BB0CB9" w:rsidRPr="001D0AF1" w:rsidRDefault="00BB0CB9" w:rsidP="00BB0CB9">
      <w:pPr>
        <w:spacing w:after="0"/>
        <w:jc w:val="right"/>
        <w:rPr>
          <w:rFonts w:ascii="Times New Roman" w:hAnsi="Times New Roman" w:cs="Times New Roman"/>
        </w:rPr>
      </w:pPr>
      <w:r w:rsidRPr="001D0AF1">
        <w:rPr>
          <w:rFonts w:ascii="Times New Roman" w:hAnsi="Times New Roman" w:cs="Times New Roman"/>
        </w:rPr>
        <w:t>потребительского кооператива «Галактика»</w:t>
      </w:r>
    </w:p>
    <w:p w:rsidR="00004F2A" w:rsidRPr="001D0AF1" w:rsidRDefault="00BB0CB9" w:rsidP="00BB0CB9">
      <w:pPr>
        <w:spacing w:after="0"/>
        <w:jc w:val="right"/>
        <w:rPr>
          <w:rFonts w:ascii="Times New Roman" w:hAnsi="Times New Roman" w:cs="Times New Roman"/>
        </w:rPr>
      </w:pPr>
      <w:r w:rsidRPr="001D0AF1">
        <w:rPr>
          <w:rFonts w:ascii="Times New Roman" w:hAnsi="Times New Roman" w:cs="Times New Roman"/>
          <w:color w:val="FF0000"/>
        </w:rPr>
        <w:t xml:space="preserve"> </w:t>
      </w:r>
      <w:r w:rsidRPr="001D0AF1">
        <w:rPr>
          <w:rFonts w:ascii="Times New Roman" w:hAnsi="Times New Roman" w:cs="Times New Roman"/>
        </w:rPr>
        <w:t xml:space="preserve">№ </w:t>
      </w:r>
      <w:r w:rsidR="009D215D">
        <w:rPr>
          <w:rFonts w:ascii="Times New Roman" w:hAnsi="Times New Roman" w:cs="Times New Roman"/>
        </w:rPr>
        <w:t>12</w:t>
      </w:r>
      <w:r w:rsidR="00A278F7">
        <w:rPr>
          <w:rFonts w:ascii="Times New Roman" w:hAnsi="Times New Roman" w:cs="Times New Roman"/>
        </w:rPr>
        <w:t xml:space="preserve"> от 3</w:t>
      </w:r>
      <w:r w:rsidR="009D215D">
        <w:rPr>
          <w:rFonts w:ascii="Times New Roman" w:hAnsi="Times New Roman" w:cs="Times New Roman"/>
        </w:rPr>
        <w:t>1.03</w:t>
      </w:r>
      <w:r w:rsidRPr="001D0AF1">
        <w:rPr>
          <w:rFonts w:ascii="Times New Roman" w:hAnsi="Times New Roman" w:cs="Times New Roman"/>
        </w:rPr>
        <w:t>.201</w:t>
      </w:r>
      <w:r w:rsidR="009D215D">
        <w:rPr>
          <w:rFonts w:ascii="Times New Roman" w:hAnsi="Times New Roman" w:cs="Times New Roman"/>
        </w:rPr>
        <w:t>6</w:t>
      </w:r>
      <w:r w:rsidRPr="001D0AF1">
        <w:rPr>
          <w:rFonts w:ascii="Times New Roman" w:hAnsi="Times New Roman" w:cs="Times New Roman"/>
        </w:rPr>
        <w:t>г.</w:t>
      </w:r>
    </w:p>
    <w:p w:rsidR="00284C44" w:rsidRPr="001D0AF1" w:rsidRDefault="00284C44" w:rsidP="00BB0CB9">
      <w:pPr>
        <w:spacing w:after="0"/>
        <w:jc w:val="right"/>
        <w:rPr>
          <w:rFonts w:ascii="Times New Roman" w:hAnsi="Times New Roman" w:cs="Times New Roman"/>
        </w:rPr>
      </w:pPr>
    </w:p>
    <w:p w:rsidR="00284C44" w:rsidRPr="001D0AF1" w:rsidRDefault="00284C44" w:rsidP="00BB0CB9">
      <w:pPr>
        <w:spacing w:after="0"/>
        <w:jc w:val="right"/>
        <w:rPr>
          <w:rFonts w:ascii="Times New Roman" w:hAnsi="Times New Roman" w:cs="Times New Roman"/>
        </w:rPr>
      </w:pPr>
    </w:p>
    <w:p w:rsidR="00284C44" w:rsidRPr="001D0AF1" w:rsidRDefault="00284C44" w:rsidP="00284C44">
      <w:pPr>
        <w:spacing w:line="360" w:lineRule="auto"/>
        <w:jc w:val="center"/>
        <w:rPr>
          <w:rFonts w:ascii="Times New Roman" w:hAnsi="Times New Roman" w:cs="Times New Roman"/>
          <w:color w:val="000000" w:themeColor="text1"/>
          <w:sz w:val="32"/>
          <w:szCs w:val="32"/>
        </w:rPr>
      </w:pPr>
      <w:r w:rsidRPr="001D0AF1">
        <w:rPr>
          <w:rFonts w:ascii="Times New Roman" w:hAnsi="Times New Roman" w:cs="Times New Roman"/>
          <w:color w:val="000000" w:themeColor="text1"/>
          <w:sz w:val="32"/>
          <w:szCs w:val="32"/>
        </w:rPr>
        <w:t>Информация об условиях предоставления, использования и возврата потребительского  займа СКСПК «Галактика»</w:t>
      </w:r>
    </w:p>
    <w:p w:rsidR="00284C44" w:rsidRPr="001D0AF1" w:rsidRDefault="00284C44">
      <w:pPr>
        <w:rPr>
          <w:rFonts w:ascii="Times New Roman" w:hAnsi="Times New Roman" w:cs="Times New Roman"/>
          <w:color w:val="000000" w:themeColor="text1"/>
          <w:sz w:val="32"/>
          <w:szCs w:val="32"/>
        </w:rPr>
      </w:pPr>
      <w:r w:rsidRPr="001D0AF1">
        <w:rPr>
          <w:rFonts w:ascii="Times New Roman" w:hAnsi="Times New Roman" w:cs="Times New Roman"/>
          <w:color w:val="000000" w:themeColor="text1"/>
          <w:sz w:val="32"/>
          <w:szCs w:val="32"/>
        </w:rPr>
        <w:br w:type="page"/>
      </w:r>
    </w:p>
    <w:p w:rsidR="00BB0CB9" w:rsidRPr="001D0AF1" w:rsidRDefault="00BB0CB9" w:rsidP="00BB0CB9">
      <w:pPr>
        <w:spacing w:after="0"/>
        <w:jc w:val="right"/>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4961"/>
      </w:tblGrid>
      <w:tr w:rsidR="00946206" w:rsidRPr="001D0AF1" w:rsidTr="00DF68E7">
        <w:tc>
          <w:tcPr>
            <w:tcW w:w="534" w:type="dxa"/>
          </w:tcPr>
          <w:p w:rsidR="00946206" w:rsidRPr="001D0AF1" w:rsidRDefault="00BB0CB9"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sz w:val="28"/>
                <w:szCs w:val="28"/>
              </w:rPr>
              <w:br w:type="page"/>
            </w:r>
            <w:r w:rsidR="00946206" w:rsidRPr="001D0AF1">
              <w:rPr>
                <w:rFonts w:ascii="Times New Roman" w:hAnsi="Times New Roman" w:cs="Times New Roman"/>
                <w:color w:val="000000" w:themeColor="text1"/>
              </w:rPr>
              <w:t>№</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Вид информации</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Источник ее получения</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Наименование кредитора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Сельскохозяйственный кредитно-сберегательный потребительский кооператив «Галактика»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Место нахождения постоянно действующего исполнительного органа кредитора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Томская область, село Парабель, улица Свердлова 26 а. </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Руководители: </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Председатель Елков Михаил Николаевич,</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Исполнительный директор Лебеда Светлана Николаевна.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3</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Контактный телефон, по которому осуществляется связь с кредитором</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8 (38252) 21599, 8 (38252) 21189</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4</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Официальный сайт в информационно-телекоммуникационной сети «Интернет» кредитора</w:t>
            </w:r>
          </w:p>
        </w:tc>
        <w:tc>
          <w:tcPr>
            <w:tcW w:w="4961" w:type="dxa"/>
          </w:tcPr>
          <w:p w:rsidR="00946206" w:rsidRPr="001D0AF1" w:rsidRDefault="00946206" w:rsidP="00C466E4">
            <w:pPr>
              <w:jc w:val="both"/>
              <w:rPr>
                <w:rFonts w:ascii="Times New Roman" w:hAnsi="Times New Roman" w:cs="Times New Roman"/>
                <w:color w:val="000000" w:themeColor="text1"/>
                <w:lang w:val="en-US"/>
              </w:rPr>
            </w:pPr>
            <w:r w:rsidRPr="001D0AF1">
              <w:rPr>
                <w:rFonts w:ascii="Times New Roman" w:hAnsi="Times New Roman" w:cs="Times New Roman"/>
                <w:color w:val="000000" w:themeColor="text1"/>
                <w:lang w:val="en-US"/>
              </w:rPr>
              <w:t>Kpkg-rezerv</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tomsk</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ru</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5</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Информация о внесении сведений о кредиторе в соответствующий государственный реестр (для микрофинансовых организаций, ломбардов), о членстве в саморегулируемой организации (для кредитных потребительских кооперативов)</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отсутствует</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6</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Требования к заемщику, которые установлены кредитором, и выполнение которых является обязательным для предоставления потребительского займа </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При вступлении в кооператив заемщик должен быть принят в члены кооператива,</w:t>
            </w:r>
          </w:p>
          <w:p w:rsidR="00946206" w:rsidRPr="001D0AF1" w:rsidRDefault="00946206" w:rsidP="00C466E4">
            <w:pPr>
              <w:tabs>
                <w:tab w:val="left" w:pos="1020"/>
              </w:tabs>
              <w:spacing w:before="120" w:after="120"/>
              <w:jc w:val="both"/>
              <w:rPr>
                <w:rFonts w:ascii="Times New Roman" w:hAnsi="Times New Roman" w:cs="Times New Roman"/>
                <w:color w:val="000000" w:themeColor="text1"/>
              </w:rPr>
            </w:pPr>
            <w:r w:rsidRPr="001D0AF1">
              <w:rPr>
                <w:rFonts w:ascii="Times New Roman" w:hAnsi="Times New Roman" w:cs="Times New Roman"/>
                <w:color w:val="000000" w:themeColor="text1"/>
              </w:rPr>
              <w:t>достигнув двадцатиоднолетнего возраста, являться сельскохозяйственными товаропроизводителем,   вести личное подсобное хозяйство, или заниматься  садоводством, огородничеством или животноводством, или быть сельскохозяйственным потребительским кооперативом.</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ознакомится с уставом, действующими внутренними нормативными документами </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написать заявление о приеме в кооператив,</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оплатить обязательный паевой взнос в сумме 100 руб. </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иметь постоянную регистрацию в районах Томской области, в которых присутствуют </w:t>
            </w:r>
            <w:r w:rsidRPr="001D0AF1">
              <w:rPr>
                <w:rFonts w:ascii="Times New Roman" w:hAnsi="Times New Roman" w:cs="Times New Roman"/>
                <w:color w:val="000000" w:themeColor="text1"/>
              </w:rPr>
              <w:lastRenderedPageBreak/>
              <w:t>подразделения кооператива</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иметь трудовой стаж, продолжительностью не менее шести месяцев.</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7</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Сроки рассмотрения оформленного заемщиком заявления о предоставлении потребительского займа и принятия кредитором решения относительно этого заявления</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Рассмотрение заявки на займ в течении двух рабочих дней, при рассмотрении повторных займов членам кооператива, характеризующимися благоприятной кредитной историей  в течение сорока минут.</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8</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Перечень документов, необходимых для рассмотрения заявления, в том числе для оценки кредитоспособности заемщика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Копия паспорта (2-3 страницы, прописка), справка о заработной плате по форме 2НДФЛ за последние 6 месяцев, пенсионное удостоверение (для пенсионеров).</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9</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Виды потребительского займа</w:t>
            </w:r>
          </w:p>
        </w:tc>
        <w:tc>
          <w:tcPr>
            <w:tcW w:w="4961" w:type="dxa"/>
          </w:tcPr>
          <w:p w:rsidR="00946206" w:rsidRPr="001D0AF1" w:rsidRDefault="00946206" w:rsidP="00C466E4">
            <w:pPr>
              <w:tabs>
                <w:tab w:val="left" w:pos="1020"/>
              </w:tabs>
              <w:spacing w:before="120" w:after="12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Заем на текущие расходы для ведения личного подсобного хозяйства или сельскохозяйственной деятельности, предоставляемый без объявленного целевого назначения и используемый по усмотрению члена кооператива.  </w:t>
            </w:r>
          </w:p>
          <w:p w:rsidR="00946206" w:rsidRPr="001D0AF1" w:rsidRDefault="00946206" w:rsidP="00C466E4">
            <w:pPr>
              <w:tabs>
                <w:tab w:val="left" w:pos="1020"/>
              </w:tabs>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Заем на приобретение товаров длительного пользования или услуг для ведения личного подсобного хозяйства или сельскохозяйственной деятельности, соразмерных по стоимости объему годового дохода члена кооператива   за период от 2-3 до 6 месяцев (теплицы, мотоблоки, сельхоз. инвентарь и т.д.). Вариантные сроки кредитования обеспечивают доступность таких займов для членов кооператива с умеренными доходами.   </w:t>
            </w:r>
          </w:p>
          <w:p w:rsidR="00946206" w:rsidRPr="001D0AF1" w:rsidRDefault="00946206" w:rsidP="00C466E4">
            <w:pPr>
              <w:tabs>
                <w:tab w:val="left" w:pos="1020"/>
              </w:tabs>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Заем для приобретения капиталоемких сложных технических товаров (малогабаритная сельскохозяйственная техника, средств малой механизации и т.д.)</w:t>
            </w:r>
          </w:p>
          <w:p w:rsidR="00946206" w:rsidRPr="001D0AF1" w:rsidRDefault="00946206" w:rsidP="00C466E4">
            <w:pPr>
              <w:tabs>
                <w:tab w:val="left" w:pos="1020"/>
              </w:tabs>
              <w:spacing w:before="120" w:after="12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В регулярную линейку кредитных продуктов входят также целевые займы на  ремонт  строительство, подведение коммуникаций для объектов участвующих в ведении личного подсобного хозяйства, в том числе жилые дома, гаражи, помещения для  сельхоз. животных.</w:t>
            </w:r>
          </w:p>
          <w:p w:rsidR="00946206" w:rsidRPr="001D0AF1" w:rsidRDefault="00946206" w:rsidP="00083064">
            <w:pPr>
              <w:tabs>
                <w:tab w:val="left" w:pos="1020"/>
              </w:tabs>
              <w:spacing w:before="120" w:after="12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Заем для приобретения земельных участков и жилых домов для ведения личного подсобного хозяйства или сельскохозяйственной деятельности. </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10</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Суммы потребительского займа</w:t>
            </w:r>
          </w:p>
        </w:tc>
        <w:tc>
          <w:tcPr>
            <w:tcW w:w="4961" w:type="dxa"/>
          </w:tcPr>
          <w:p w:rsidR="00083064" w:rsidRPr="001D0AF1" w:rsidRDefault="00946206" w:rsidP="00083064">
            <w:pPr>
              <w:tabs>
                <w:tab w:val="left" w:pos="1020"/>
              </w:tabs>
              <w:spacing w:after="0" w:line="240" w:lineRule="auto"/>
              <w:ind w:left="34"/>
              <w:jc w:val="both"/>
              <w:rPr>
                <w:rFonts w:ascii="Times New Roman" w:hAnsi="Times New Roman" w:cs="Times New Roman"/>
              </w:rPr>
            </w:pPr>
            <w:r w:rsidRPr="001D0AF1">
              <w:rPr>
                <w:rFonts w:ascii="Times New Roman" w:hAnsi="Times New Roman" w:cs="Times New Roman"/>
              </w:rPr>
              <w:t xml:space="preserve"> </w:t>
            </w:r>
            <w:r w:rsidR="00083064" w:rsidRPr="001D0AF1">
              <w:rPr>
                <w:rFonts w:ascii="Times New Roman" w:hAnsi="Times New Roman" w:cs="Times New Roman"/>
              </w:rPr>
              <w:t xml:space="preserve">Краткосрочные займы предоставляются в суммах от </w:t>
            </w:r>
            <w:r w:rsidR="004E7FEE" w:rsidRPr="001D0AF1">
              <w:rPr>
                <w:rFonts w:ascii="Times New Roman" w:hAnsi="Times New Roman" w:cs="Times New Roman"/>
              </w:rPr>
              <w:t>30</w:t>
            </w:r>
            <w:r w:rsidR="00083064" w:rsidRPr="001D0AF1">
              <w:rPr>
                <w:rFonts w:ascii="Times New Roman" w:hAnsi="Times New Roman" w:cs="Times New Roman"/>
              </w:rPr>
              <w:t xml:space="preserve"> до </w:t>
            </w:r>
            <w:r w:rsidR="004E7FEE" w:rsidRPr="001D0AF1">
              <w:rPr>
                <w:rFonts w:ascii="Times New Roman" w:hAnsi="Times New Roman" w:cs="Times New Roman"/>
              </w:rPr>
              <w:t>60</w:t>
            </w:r>
            <w:r w:rsidR="00083064" w:rsidRPr="001D0AF1">
              <w:rPr>
                <w:rFonts w:ascii="Times New Roman" w:hAnsi="Times New Roman" w:cs="Times New Roman"/>
              </w:rPr>
              <w:t xml:space="preserve"> тыс. руб.</w:t>
            </w:r>
          </w:p>
          <w:p w:rsidR="00083064" w:rsidRPr="001D0AF1" w:rsidRDefault="00083064" w:rsidP="00083064">
            <w:pPr>
              <w:tabs>
                <w:tab w:val="left" w:pos="1020"/>
              </w:tabs>
              <w:spacing w:after="0" w:line="240" w:lineRule="auto"/>
              <w:ind w:left="34"/>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 xml:space="preserve">Сумма среднесрочного займа </w:t>
            </w:r>
            <w:r w:rsidR="004E7FEE" w:rsidRPr="001D0AF1">
              <w:rPr>
                <w:rFonts w:ascii="Times New Roman" w:hAnsi="Times New Roman" w:cs="Times New Roman"/>
                <w:color w:val="000000" w:themeColor="text1"/>
              </w:rPr>
              <w:t>колеблется от 30</w:t>
            </w:r>
            <w:r w:rsidRPr="001D0AF1">
              <w:rPr>
                <w:rFonts w:ascii="Times New Roman" w:hAnsi="Times New Roman" w:cs="Times New Roman"/>
                <w:color w:val="000000" w:themeColor="text1"/>
              </w:rPr>
              <w:t xml:space="preserve"> до </w:t>
            </w:r>
            <w:r w:rsidR="004E7FEE" w:rsidRPr="001D0AF1">
              <w:rPr>
                <w:rFonts w:ascii="Times New Roman" w:hAnsi="Times New Roman" w:cs="Times New Roman"/>
                <w:color w:val="000000" w:themeColor="text1"/>
              </w:rPr>
              <w:t>250</w:t>
            </w:r>
            <w:r w:rsidRPr="001D0AF1">
              <w:rPr>
                <w:rFonts w:ascii="Times New Roman" w:hAnsi="Times New Roman" w:cs="Times New Roman"/>
                <w:color w:val="000000" w:themeColor="text1"/>
              </w:rPr>
              <w:t xml:space="preserve"> тыс. руб.</w:t>
            </w:r>
          </w:p>
          <w:p w:rsidR="00946206" w:rsidRPr="001D0AF1" w:rsidRDefault="00083064" w:rsidP="004E7FEE">
            <w:pPr>
              <w:tabs>
                <w:tab w:val="left" w:pos="1020"/>
              </w:tabs>
              <w:spacing w:after="0" w:line="240" w:lineRule="auto"/>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Долгосрочные займы доступны в суммах от </w:t>
            </w:r>
            <w:r w:rsidR="004E7FEE" w:rsidRPr="001D0AF1">
              <w:rPr>
                <w:rFonts w:ascii="Times New Roman" w:hAnsi="Times New Roman" w:cs="Times New Roman"/>
                <w:color w:val="000000" w:themeColor="text1"/>
              </w:rPr>
              <w:t>1</w:t>
            </w:r>
            <w:r w:rsidRPr="001D0AF1">
              <w:rPr>
                <w:rFonts w:ascii="Times New Roman" w:hAnsi="Times New Roman" w:cs="Times New Roman"/>
                <w:color w:val="000000" w:themeColor="text1"/>
              </w:rPr>
              <w:t xml:space="preserve">0 до 320 тыс. руб. </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11</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Сроки возврата потребительского займа</w:t>
            </w:r>
          </w:p>
        </w:tc>
        <w:tc>
          <w:tcPr>
            <w:tcW w:w="4961" w:type="dxa"/>
          </w:tcPr>
          <w:p w:rsidR="00946206" w:rsidRPr="001D0AF1" w:rsidRDefault="00946206" w:rsidP="0033703A">
            <w:pPr>
              <w:spacing w:after="0"/>
              <w:jc w:val="both"/>
              <w:rPr>
                <w:rFonts w:ascii="Times New Roman" w:hAnsi="Times New Roman" w:cs="Times New Roman"/>
                <w:color w:val="000000" w:themeColor="text1"/>
              </w:rPr>
            </w:pPr>
            <w:r w:rsidRPr="001D0AF1">
              <w:rPr>
                <w:rFonts w:ascii="Times New Roman" w:hAnsi="Times New Roman" w:cs="Times New Roman"/>
                <w:color w:val="000000" w:themeColor="text1"/>
              </w:rPr>
              <w:t>Краткосрочные займы до 6 месяцев,</w:t>
            </w:r>
          </w:p>
          <w:p w:rsidR="00946206" w:rsidRPr="001D0AF1" w:rsidRDefault="00946206" w:rsidP="0033703A">
            <w:pPr>
              <w:spacing w:after="0"/>
              <w:jc w:val="both"/>
              <w:rPr>
                <w:rFonts w:ascii="Times New Roman" w:hAnsi="Times New Roman" w:cs="Times New Roman"/>
                <w:color w:val="000000" w:themeColor="text1"/>
              </w:rPr>
            </w:pPr>
            <w:r w:rsidRPr="001D0AF1">
              <w:rPr>
                <w:rFonts w:ascii="Times New Roman" w:hAnsi="Times New Roman" w:cs="Times New Roman"/>
                <w:color w:val="000000" w:themeColor="text1"/>
              </w:rPr>
              <w:t>Среднесрочные займы от 12 до 24 месяцев,</w:t>
            </w:r>
          </w:p>
          <w:p w:rsidR="00946206" w:rsidRPr="001D0AF1" w:rsidRDefault="00946206" w:rsidP="0033703A">
            <w:pPr>
              <w:spacing w:after="0"/>
              <w:jc w:val="both"/>
              <w:rPr>
                <w:rFonts w:ascii="Times New Roman" w:hAnsi="Times New Roman" w:cs="Times New Roman"/>
                <w:color w:val="000000" w:themeColor="text1"/>
              </w:rPr>
            </w:pPr>
            <w:r w:rsidRPr="001D0AF1">
              <w:rPr>
                <w:rFonts w:ascii="Times New Roman" w:hAnsi="Times New Roman" w:cs="Times New Roman"/>
                <w:color w:val="000000" w:themeColor="text1"/>
              </w:rPr>
              <w:t>Долгосрочные от 1 до 4 лет.</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12</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Валюты, в которых предоставляется потребительский займ</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Кооператив предоставляет займы членам кооператива в рублях РФ.</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13</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Способы предоставления потребительского займа, в том числе с использованием заемщиком электронных средств платежа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Займ выдается наличными деньгами в кассе кооператива,  безналичным перечислением на банковский счет, а также на счет пластиковой карты.</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14</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Процентные ставки в процентах годовых по договору потребительского займа</w:t>
            </w:r>
          </w:p>
        </w:tc>
        <w:tc>
          <w:tcPr>
            <w:tcW w:w="4961" w:type="dxa"/>
          </w:tcPr>
          <w:p w:rsidR="00C81D4A" w:rsidRPr="00182979" w:rsidRDefault="00C81D4A" w:rsidP="00C81D4A">
            <w:r w:rsidRPr="00182979">
              <w:rPr>
                <w:b/>
              </w:rPr>
              <w:t>Займы без обеспечения с условием страхования рисков не возврата займов  по случаю смерти или нетрудоспособности заемщика:</w:t>
            </w:r>
            <w:r w:rsidRPr="00182979">
              <w:t xml:space="preserve">      </w:t>
            </w:r>
          </w:p>
          <w:p w:rsidR="00C81D4A" w:rsidRPr="00182979" w:rsidRDefault="00C81D4A" w:rsidP="00C81D4A">
            <w:pPr>
              <w:rPr>
                <w:b/>
              </w:rPr>
            </w:pPr>
            <w:r w:rsidRPr="00182979">
              <w:rPr>
                <w:b/>
              </w:rPr>
              <w:t>От 2 месяцев до 6 месяцев включительно свыше 100 000 рублей;</w:t>
            </w:r>
          </w:p>
          <w:p w:rsidR="00C81D4A" w:rsidRPr="00182979" w:rsidRDefault="00C81D4A" w:rsidP="00C81D4A">
            <w:pPr>
              <w:rPr>
                <w:i/>
              </w:rPr>
            </w:pPr>
            <w:r w:rsidRPr="00182979">
              <w:rPr>
                <w:i/>
              </w:rPr>
              <w:t>Доступный 12+1%;</w:t>
            </w:r>
          </w:p>
          <w:p w:rsidR="00C81D4A" w:rsidRPr="00182979" w:rsidRDefault="00C81D4A" w:rsidP="00C81D4A">
            <w:r w:rsidRPr="00182979">
              <w:t xml:space="preserve">  - ставка 12 % годовых от суммы займа; -1% от суммы займа ежемесячный членский взнос в фонд обеспечения деятельности кооператива;- 6,5% единовременный членский взнос в фонд развития и потребления кооператива;- 1% единовременный членский взнос в резервный фонд;- срок займа  до 6 месяцев; - сумма займа от 3 000 до 60 000 руб.;    </w:t>
            </w:r>
          </w:p>
          <w:p w:rsidR="00C81D4A" w:rsidRPr="00182979" w:rsidRDefault="00C81D4A" w:rsidP="00C81D4A">
            <w:pPr>
              <w:rPr>
                <w:i/>
              </w:rPr>
            </w:pPr>
            <w:r w:rsidRPr="00182979">
              <w:t xml:space="preserve">          </w:t>
            </w:r>
            <w:r w:rsidRPr="00182979">
              <w:rPr>
                <w:i/>
              </w:rPr>
              <w:t>Доступный 15+1%;</w:t>
            </w:r>
          </w:p>
          <w:p w:rsidR="00C81D4A" w:rsidRPr="00182979" w:rsidRDefault="00C81D4A" w:rsidP="00C81D4A">
            <w:r w:rsidRPr="00182979">
              <w:t xml:space="preserve">  - ставка 15 % годовых от суммы займа; -1% от суммы займа ежемесячный членский взнос в фонд обеспечения деятельности кооператива;- 6,5% единовременный членский взнос в фонд развития и потребления кооператива;- 1% единовременный членский взнос в резервный фонд;- срок займа  до 6 месяцев; - сумма займа от 3 000 до 60 000 руб.;    </w:t>
            </w:r>
          </w:p>
          <w:p w:rsidR="00C81D4A" w:rsidRPr="00182979" w:rsidRDefault="00C81D4A" w:rsidP="00C81D4A">
            <w:pPr>
              <w:rPr>
                <w:b/>
              </w:rPr>
            </w:pPr>
            <w:r w:rsidRPr="00182979">
              <w:t xml:space="preserve">       </w:t>
            </w:r>
            <w:r w:rsidRPr="00182979">
              <w:rPr>
                <w:b/>
              </w:rPr>
              <w:t>свыше 1 года от 30 000 до 60 000 руб.:</w:t>
            </w:r>
          </w:p>
          <w:p w:rsidR="00C81D4A" w:rsidRPr="00182979" w:rsidRDefault="00C81D4A" w:rsidP="00C81D4A">
            <w:pPr>
              <w:rPr>
                <w:i/>
              </w:rPr>
            </w:pPr>
            <w:r w:rsidRPr="00182979">
              <w:rPr>
                <w:i/>
              </w:rPr>
              <w:t>Сельхоз. 19 +1,5%;</w:t>
            </w:r>
          </w:p>
          <w:p w:rsidR="00C81D4A" w:rsidRPr="00182979" w:rsidRDefault="00C81D4A" w:rsidP="00C81D4A">
            <w:r w:rsidRPr="00182979">
              <w:t xml:space="preserve">- ставка 19 % годовых от остатка;-1,5% от остатка займа ежемесячный членский взнос в фонд </w:t>
            </w:r>
            <w:r w:rsidRPr="00182979">
              <w:lastRenderedPageBreak/>
              <w:t xml:space="preserve">обеспечения деятельности кооператива;- 6,5% единовременный членский взнос в фонд развития и потребления кооператива;- 1% единовременный членский взнос в резервный фонд;- срок займа от 13 до 36 месяцев; - сумма займа от 30 000 до 60 000 руб.;                       </w:t>
            </w:r>
          </w:p>
          <w:p w:rsidR="00C81D4A" w:rsidRPr="00182979" w:rsidRDefault="00C81D4A" w:rsidP="00C81D4A">
            <w:pPr>
              <w:rPr>
                <w:i/>
              </w:rPr>
            </w:pPr>
            <w:r w:rsidRPr="00182979">
              <w:rPr>
                <w:i/>
              </w:rPr>
              <w:t>Сельхоз. выгодный 28 +0,5% ;</w:t>
            </w:r>
          </w:p>
          <w:p w:rsidR="00C81D4A" w:rsidRPr="00182979" w:rsidRDefault="00C81D4A" w:rsidP="00C81D4A">
            <w:r w:rsidRPr="00182979">
              <w:t xml:space="preserve">- ставка 28 % годовых отостатка;-0,5% от суммы займа 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30 000 до 60 000 руб.;            </w:t>
            </w:r>
          </w:p>
          <w:p w:rsidR="00C81D4A" w:rsidRPr="00182979" w:rsidRDefault="00C81D4A" w:rsidP="00C81D4A">
            <w:pPr>
              <w:rPr>
                <w:i/>
              </w:rPr>
            </w:pPr>
            <w:r w:rsidRPr="00182979">
              <w:rPr>
                <w:i/>
              </w:rPr>
              <w:t>Сельхоз. выгодный 28 +0,5% ;</w:t>
            </w:r>
          </w:p>
          <w:p w:rsidR="00C81D4A" w:rsidRPr="00182979" w:rsidRDefault="00C81D4A" w:rsidP="00C81D4A">
            <w:r w:rsidRPr="00182979">
              <w:t xml:space="preserve">- ставка 28 % годовых аннуитетный платеж с остатка задолженности;-0,5% от суммы займа 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30 000 до 60 000 руб.;            </w:t>
            </w:r>
          </w:p>
          <w:p w:rsidR="00C81D4A" w:rsidRPr="00182979" w:rsidRDefault="00C81D4A" w:rsidP="00C81D4A">
            <w:pPr>
              <w:rPr>
                <w:b/>
              </w:rPr>
            </w:pPr>
            <w:r w:rsidRPr="00182979">
              <w:t xml:space="preserve">       </w:t>
            </w:r>
            <w:r w:rsidRPr="00182979">
              <w:rPr>
                <w:b/>
              </w:rPr>
              <w:t>свыше 1 года от 60 000 до 100 000 руб.:</w:t>
            </w:r>
          </w:p>
          <w:p w:rsidR="00C81D4A" w:rsidRPr="00182979" w:rsidRDefault="00C81D4A" w:rsidP="00C81D4A">
            <w:pPr>
              <w:rPr>
                <w:i/>
              </w:rPr>
            </w:pPr>
            <w:r w:rsidRPr="00182979">
              <w:rPr>
                <w:i/>
              </w:rPr>
              <w:t>Сельхоз. выгодный 28 +0,5%;</w:t>
            </w:r>
          </w:p>
          <w:p w:rsidR="00C81D4A" w:rsidRPr="00182979" w:rsidRDefault="00C81D4A" w:rsidP="00C81D4A">
            <w:r w:rsidRPr="00182979">
              <w:t xml:space="preserve">- ставка 28 % годовых  от остатка ;-0,5% от суммы займа 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60 000 до 100 000 руб.;                       </w:t>
            </w:r>
          </w:p>
          <w:p w:rsidR="00C81D4A" w:rsidRPr="00182979" w:rsidRDefault="00C81D4A" w:rsidP="00C81D4A">
            <w:pPr>
              <w:rPr>
                <w:b/>
              </w:rPr>
            </w:pPr>
          </w:p>
          <w:p w:rsidR="00C81D4A" w:rsidRPr="00182979" w:rsidRDefault="00C81D4A" w:rsidP="00C81D4A">
            <w:pPr>
              <w:rPr>
                <w:i/>
              </w:rPr>
            </w:pPr>
            <w:r w:rsidRPr="00182979">
              <w:rPr>
                <w:i/>
              </w:rPr>
              <w:t>Сельхоз. выгодный 28 +0,5%;</w:t>
            </w:r>
          </w:p>
          <w:p w:rsidR="00C81D4A" w:rsidRPr="00182979" w:rsidRDefault="00C81D4A" w:rsidP="00C81D4A">
            <w:r w:rsidRPr="00182979">
              <w:t xml:space="preserve">- ставка 28 % годовых аннуитетный платеж с остатка задолженности ;-0,5% от суммы займа </w:t>
            </w:r>
            <w:r w:rsidRPr="00182979">
              <w:lastRenderedPageBreak/>
              <w:t xml:space="preserve">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60 000 до 100 000 руб.;         </w:t>
            </w:r>
          </w:p>
          <w:p w:rsidR="00C81D4A" w:rsidRPr="00182979" w:rsidRDefault="00C81D4A" w:rsidP="00C81D4A">
            <w:pPr>
              <w:rPr>
                <w:b/>
              </w:rPr>
            </w:pPr>
            <w:r w:rsidRPr="00182979">
              <w:t xml:space="preserve">   </w:t>
            </w:r>
            <w:r w:rsidRPr="00182979">
              <w:rPr>
                <w:b/>
              </w:rPr>
              <w:t>свыше 1 года свыше 100 000 рублей</w:t>
            </w:r>
          </w:p>
          <w:p w:rsidR="00C81D4A" w:rsidRPr="00182979" w:rsidRDefault="00C81D4A" w:rsidP="00C81D4A">
            <w:pPr>
              <w:rPr>
                <w:i/>
              </w:rPr>
            </w:pPr>
            <w:r w:rsidRPr="00182979">
              <w:rPr>
                <w:i/>
              </w:rPr>
              <w:t>Сельхоз.20+0,5%;</w:t>
            </w:r>
          </w:p>
          <w:p w:rsidR="00C81D4A" w:rsidRPr="00182979" w:rsidRDefault="00C81D4A" w:rsidP="00C81D4A">
            <w:r w:rsidRPr="00182979">
              <w:t xml:space="preserve">- ставка 20 % годовых от остатка займа;-0,5%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займа от 105 000 до 525 000 руб.;    </w:t>
            </w:r>
          </w:p>
          <w:p w:rsidR="00C81D4A" w:rsidRPr="00182979" w:rsidRDefault="00C81D4A" w:rsidP="00C81D4A">
            <w:pPr>
              <w:rPr>
                <w:i/>
              </w:rPr>
            </w:pPr>
            <w:r w:rsidRPr="00182979">
              <w:t xml:space="preserve">    </w:t>
            </w:r>
            <w:r w:rsidRPr="00182979">
              <w:rPr>
                <w:i/>
              </w:rPr>
              <w:t>Сельхоз.20+0,5%;</w:t>
            </w:r>
          </w:p>
          <w:p w:rsidR="00C81D4A" w:rsidRPr="00182979" w:rsidRDefault="00C81D4A" w:rsidP="00C81D4A">
            <w:r w:rsidRPr="00182979">
              <w:t xml:space="preserve">- ставка 20 % аннуитетный платеж с остатка задолженности;-0,5%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займа от 105 000 до 525 000 руб.;    </w:t>
            </w:r>
          </w:p>
          <w:p w:rsidR="00C81D4A" w:rsidRPr="00182979" w:rsidRDefault="00C81D4A" w:rsidP="00C81D4A">
            <w:pPr>
              <w:rPr>
                <w:b/>
              </w:rPr>
            </w:pPr>
            <w:r w:rsidRPr="00182979">
              <w:t xml:space="preserve"> </w:t>
            </w:r>
            <w:r w:rsidRPr="00182979">
              <w:rPr>
                <w:b/>
              </w:rPr>
              <w:t>Займы с обеспечением в виде поручительства с условием страхования рисков не возврата займов  по случаю смерти или нетрудоспособности заемщика:</w:t>
            </w:r>
          </w:p>
          <w:p w:rsidR="00C81D4A" w:rsidRPr="00182979" w:rsidRDefault="00C81D4A" w:rsidP="00C81D4A">
            <w:pPr>
              <w:rPr>
                <w:b/>
              </w:rPr>
            </w:pPr>
            <w:r w:rsidRPr="00182979">
              <w:rPr>
                <w:b/>
              </w:rPr>
              <w:t xml:space="preserve">       Свыше 1 года:</w:t>
            </w:r>
          </w:p>
          <w:p w:rsidR="00C81D4A" w:rsidRPr="00182979" w:rsidRDefault="00C81D4A" w:rsidP="00C81D4A">
            <w:pPr>
              <w:rPr>
                <w:i/>
              </w:rPr>
            </w:pPr>
            <w:r w:rsidRPr="00182979">
              <w:rPr>
                <w:i/>
              </w:rPr>
              <w:t>Сельхоз.20+0,5%;</w:t>
            </w:r>
          </w:p>
          <w:p w:rsidR="00C81D4A" w:rsidRPr="00182979" w:rsidRDefault="00C81D4A" w:rsidP="00C81D4A">
            <w:r w:rsidRPr="00182979">
              <w:t xml:space="preserve">- ставка 20 % годовых от остатка займа;-0,5%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w:t>
            </w:r>
            <w:r w:rsidRPr="00182979">
              <w:lastRenderedPageBreak/>
              <w:t xml:space="preserve">займа от 105 000 до 525 000 руб.;    </w:t>
            </w:r>
          </w:p>
          <w:p w:rsidR="00C81D4A" w:rsidRPr="00182979" w:rsidRDefault="00C81D4A" w:rsidP="00C81D4A">
            <w:pPr>
              <w:rPr>
                <w:i/>
              </w:rPr>
            </w:pPr>
            <w:r w:rsidRPr="00182979">
              <w:t xml:space="preserve">    </w:t>
            </w:r>
            <w:r w:rsidRPr="00182979">
              <w:rPr>
                <w:i/>
              </w:rPr>
              <w:t>Сельхоз.20+0,5%;</w:t>
            </w:r>
          </w:p>
          <w:p w:rsidR="00C81D4A" w:rsidRPr="00182979" w:rsidRDefault="00C81D4A" w:rsidP="00C81D4A">
            <w:r w:rsidRPr="00182979">
              <w:t xml:space="preserve">- ставка 20 % аннуитетный платеж с остатка задолженности;-0,5%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займа от 105 000 до 525 000 руб.;    </w:t>
            </w:r>
          </w:p>
          <w:p w:rsidR="00C81D4A" w:rsidRPr="00182979" w:rsidRDefault="00C81D4A" w:rsidP="00C81D4A">
            <w:pPr>
              <w:rPr>
                <w:i/>
              </w:rPr>
            </w:pPr>
            <w:r w:rsidRPr="00182979">
              <w:rPr>
                <w:i/>
              </w:rPr>
              <w:t>Сельхоз. акция 19+1%;</w:t>
            </w:r>
          </w:p>
          <w:p w:rsidR="00C81D4A" w:rsidRPr="00182979" w:rsidRDefault="00C81D4A" w:rsidP="00C81D4A">
            <w:r w:rsidRPr="00182979">
              <w:t>- ставка 19 % годовых от остатка займа;- 1% от суммы займа, ежемесячный членский взнос в фонд обеспечения деятельности;- 6,5% единовременный членский взнос в фонд обеспечения деятельности;- 1% единовременный членский взнос в резервный фонд;</w:t>
            </w:r>
          </w:p>
          <w:p w:rsidR="00C81D4A" w:rsidRPr="00182979" w:rsidRDefault="00C81D4A" w:rsidP="00C81D4A">
            <w:r w:rsidRPr="00182979">
              <w:t xml:space="preserve">- срок займа от 6 до 36 месяцев;- сумма займа от 20 000 до 250 000 руб.; </w:t>
            </w:r>
          </w:p>
          <w:p w:rsidR="00C81D4A" w:rsidRPr="00182979" w:rsidRDefault="00C81D4A" w:rsidP="00C81D4A">
            <w:pPr>
              <w:spacing w:after="0"/>
              <w:rPr>
                <w:i/>
              </w:rPr>
            </w:pPr>
            <w:r w:rsidRPr="00182979">
              <w:rPr>
                <w:i/>
              </w:rPr>
              <w:t>Сельхоз. свой 15%;</w:t>
            </w:r>
          </w:p>
          <w:p w:rsidR="00C81D4A" w:rsidRPr="00182979" w:rsidRDefault="00C81D4A" w:rsidP="00C81D4A">
            <w:pPr>
              <w:spacing w:after="0"/>
            </w:pPr>
            <w:r w:rsidRPr="00182979">
              <w:t xml:space="preserve">- ставка 15 % годовых;- 4% единовременный членский взнос в фонд обеспечения деятельности;- срок займа от 2 до 24 месяцев;- сумма займа от 10 000 до 300 000 руб.; </w:t>
            </w:r>
          </w:p>
          <w:p w:rsidR="00946206" w:rsidRPr="00BB49DF" w:rsidRDefault="00946206" w:rsidP="00BB49DF">
            <w:pPr>
              <w:rPr>
                <w:rFonts w:ascii="Times New Roman" w:hAnsi="Times New Roman" w:cs="Times New Roman"/>
                <w:color w:val="000000" w:themeColor="text1"/>
              </w:rPr>
            </w:pP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15</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Виды иных платежей заемщика по договору потребительского займа (при наличии)</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Взносы в резервный фонд</w:t>
            </w:r>
            <w:r w:rsidRPr="001D0AF1">
              <w:rPr>
                <w:rStyle w:val="a5"/>
                <w:rFonts w:ascii="Times New Roman" w:hAnsi="Times New Roman" w:cs="Times New Roman"/>
                <w:color w:val="000000" w:themeColor="text1"/>
              </w:rPr>
              <w:footnoteReference w:id="2"/>
            </w:r>
            <w:r w:rsidRPr="001D0AF1">
              <w:rPr>
                <w:rFonts w:ascii="Times New Roman" w:hAnsi="Times New Roman" w:cs="Times New Roman"/>
                <w:color w:val="000000" w:themeColor="text1"/>
              </w:rPr>
              <w:t xml:space="preserve">;   членские взносы.  </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16</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Сумма иных платежей заемщика по договору потребительского займа  (при наличии)</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Взносы в резервный (страховой) фонд в размере</w:t>
            </w:r>
            <w:r w:rsidR="00DF68E7" w:rsidRPr="001D0AF1">
              <w:rPr>
                <w:rFonts w:ascii="Times New Roman" w:hAnsi="Times New Roman" w:cs="Times New Roman"/>
                <w:color w:val="000000" w:themeColor="text1"/>
              </w:rPr>
              <w:t xml:space="preserve"> </w:t>
            </w:r>
            <w:r w:rsidRPr="001D0AF1">
              <w:rPr>
                <w:rFonts w:ascii="Times New Roman" w:hAnsi="Times New Roman" w:cs="Times New Roman"/>
                <w:color w:val="000000" w:themeColor="text1"/>
              </w:rPr>
              <w:t xml:space="preserve"> 1 % от суммы займа, а также внесения обеспечительного паевого взноса в размере 1%, при получении займа а также  внесения единовременного</w:t>
            </w:r>
            <w:r w:rsidR="0032130C" w:rsidRPr="001D0AF1">
              <w:rPr>
                <w:rFonts w:ascii="Times New Roman" w:hAnsi="Times New Roman" w:cs="Times New Roman"/>
                <w:color w:val="000000" w:themeColor="text1"/>
              </w:rPr>
              <w:t xml:space="preserve"> членского взноса в размере до 6</w:t>
            </w:r>
            <w:r w:rsidR="00051B67" w:rsidRPr="001D0AF1">
              <w:rPr>
                <w:rFonts w:ascii="Times New Roman" w:hAnsi="Times New Roman" w:cs="Times New Roman"/>
                <w:color w:val="000000" w:themeColor="text1"/>
              </w:rPr>
              <w:t>,5</w:t>
            </w:r>
            <w:r w:rsidRPr="001D0AF1">
              <w:rPr>
                <w:rFonts w:ascii="Times New Roman" w:hAnsi="Times New Roman" w:cs="Times New Roman"/>
                <w:color w:val="000000" w:themeColor="text1"/>
              </w:rPr>
              <w:t xml:space="preserve"> % в зависимости от вида займа и ежемесячного членского взноса в размере до 1.5% от суммы займа, в зависимости от кредитного продукта.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 xml:space="preserve">17 </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Диапазоны значений полной стоимости потребительского займа. Определенных Закона № 353 по видам потребительского займа</w:t>
            </w:r>
          </w:p>
        </w:tc>
        <w:tc>
          <w:tcPr>
            <w:tcW w:w="4961" w:type="dxa"/>
          </w:tcPr>
          <w:p w:rsidR="00946206" w:rsidRDefault="00946206" w:rsidP="00C466E4">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Показатели полной стоимости предоставляемых кооперативом займов с учетом обязанности члена кооператива по внесению членских взносов  распределяются по кредитным продуктам следующим образом:</w:t>
            </w:r>
          </w:p>
          <w:p w:rsidR="003B3EBE" w:rsidRPr="001D0AF1" w:rsidRDefault="003B3EBE" w:rsidP="00C466E4">
            <w:pPr>
              <w:tabs>
                <w:tab w:val="left" w:pos="1020"/>
              </w:tabs>
              <w:spacing w:before="120" w:after="120"/>
              <w:ind w:firstLine="567"/>
              <w:jc w:val="both"/>
              <w:rPr>
                <w:rFonts w:ascii="Times New Roman" w:hAnsi="Times New Roman" w:cs="Times New Roman"/>
                <w:color w:val="000000" w:themeColor="text1"/>
              </w:rPr>
            </w:pPr>
            <w:r>
              <w:rPr>
                <w:rFonts w:ascii="Times New Roman" w:hAnsi="Times New Roman" w:cs="Times New Roman"/>
                <w:color w:val="000000" w:themeColor="text1"/>
              </w:rPr>
              <w:t>Среднесрочные зай</w:t>
            </w:r>
            <w:r w:rsidR="00B20F25">
              <w:rPr>
                <w:rFonts w:ascii="Times New Roman" w:hAnsi="Times New Roman" w:cs="Times New Roman"/>
                <w:color w:val="000000" w:themeColor="text1"/>
              </w:rPr>
              <w:t>мы:</w:t>
            </w:r>
          </w:p>
          <w:p w:rsidR="00051B67" w:rsidRPr="001D0AF1" w:rsidRDefault="00051B67" w:rsidP="00B11326">
            <w:pPr>
              <w:tabs>
                <w:tab w:val="left" w:pos="317"/>
              </w:tabs>
              <w:spacing w:after="0" w:line="240" w:lineRule="auto"/>
              <w:jc w:val="both"/>
              <w:rPr>
                <w:rFonts w:ascii="Times New Roman" w:hAnsi="Times New Roman" w:cs="Times New Roman"/>
                <w:color w:val="000000" w:themeColor="text1"/>
                <w:sz w:val="24"/>
                <w:szCs w:val="24"/>
              </w:rPr>
            </w:pPr>
            <w:r w:rsidRPr="001D0AF1">
              <w:rPr>
                <w:rFonts w:ascii="Times New Roman" w:hAnsi="Times New Roman" w:cs="Times New Roman"/>
                <w:color w:val="000000" w:themeColor="text1"/>
                <w:sz w:val="24"/>
                <w:szCs w:val="24"/>
              </w:rPr>
              <w:t>Долгосрочные займы:</w:t>
            </w:r>
          </w:p>
          <w:p w:rsidR="00051B67" w:rsidRPr="001D0AF1" w:rsidRDefault="00051B67" w:rsidP="00051B67">
            <w:pPr>
              <w:numPr>
                <w:ilvl w:val="0"/>
                <w:numId w:val="5"/>
              </w:numPr>
              <w:tabs>
                <w:tab w:val="clear" w:pos="1710"/>
                <w:tab w:val="left" w:pos="317"/>
                <w:tab w:val="num" w:pos="1637"/>
              </w:tabs>
              <w:spacing w:after="0" w:line="240" w:lineRule="auto"/>
              <w:ind w:left="34" w:firstLine="0"/>
              <w:jc w:val="both"/>
              <w:rPr>
                <w:rFonts w:ascii="Times New Roman" w:hAnsi="Times New Roman" w:cs="Times New Roman"/>
                <w:color w:val="000000" w:themeColor="text1"/>
                <w:sz w:val="24"/>
                <w:szCs w:val="24"/>
              </w:rPr>
            </w:pPr>
            <w:r w:rsidRPr="001D0AF1">
              <w:rPr>
                <w:rFonts w:ascii="Times New Roman" w:hAnsi="Times New Roman" w:cs="Times New Roman"/>
                <w:color w:val="000000" w:themeColor="text1"/>
                <w:sz w:val="24"/>
                <w:szCs w:val="24"/>
              </w:rPr>
              <w:t xml:space="preserve">Сроком  до 3 лет – </w:t>
            </w:r>
            <w:r w:rsidR="001C3803" w:rsidRPr="001D0AF1">
              <w:rPr>
                <w:rFonts w:ascii="Times New Roman" w:hAnsi="Times New Roman" w:cs="Times New Roman"/>
                <w:color w:val="000000" w:themeColor="text1"/>
                <w:sz w:val="24"/>
                <w:szCs w:val="24"/>
              </w:rPr>
              <w:t>от 19 до 2</w:t>
            </w:r>
            <w:r w:rsidR="00B11326" w:rsidRPr="001D0AF1">
              <w:rPr>
                <w:rFonts w:ascii="Times New Roman" w:hAnsi="Times New Roman" w:cs="Times New Roman"/>
                <w:color w:val="000000" w:themeColor="text1"/>
                <w:sz w:val="24"/>
                <w:szCs w:val="24"/>
              </w:rPr>
              <w:t>8</w:t>
            </w:r>
            <w:r w:rsidRPr="001D0AF1">
              <w:rPr>
                <w:rFonts w:ascii="Times New Roman" w:hAnsi="Times New Roman" w:cs="Times New Roman"/>
                <w:color w:val="000000" w:themeColor="text1"/>
                <w:sz w:val="24"/>
                <w:szCs w:val="24"/>
              </w:rPr>
              <w:t xml:space="preserve">% годовых при схеме погашения уменьшающимися по сумме платежами, включающими погашение рассрочки оплаты членского взноса равными платежами. Полная стоимость займа </w:t>
            </w:r>
            <w:r w:rsidR="00797EDA" w:rsidRPr="001D0AF1">
              <w:rPr>
                <w:rFonts w:ascii="Times New Roman" w:hAnsi="Times New Roman" w:cs="Times New Roman"/>
                <w:color w:val="000000" w:themeColor="text1"/>
                <w:sz w:val="24"/>
                <w:szCs w:val="24"/>
              </w:rPr>
              <w:t>44</w:t>
            </w:r>
            <w:r w:rsidR="001C3803" w:rsidRPr="001D0AF1">
              <w:rPr>
                <w:rFonts w:ascii="Times New Roman" w:hAnsi="Times New Roman" w:cs="Times New Roman"/>
                <w:color w:val="000000" w:themeColor="text1"/>
                <w:sz w:val="24"/>
                <w:szCs w:val="24"/>
              </w:rPr>
              <w:t>,</w:t>
            </w:r>
            <w:r w:rsidR="00797EDA" w:rsidRPr="001D0AF1">
              <w:rPr>
                <w:rFonts w:ascii="Times New Roman" w:hAnsi="Times New Roman" w:cs="Times New Roman"/>
                <w:color w:val="000000" w:themeColor="text1"/>
                <w:sz w:val="24"/>
                <w:szCs w:val="24"/>
              </w:rPr>
              <w:t>37</w:t>
            </w:r>
            <w:r w:rsidR="001C3803" w:rsidRPr="001D0AF1">
              <w:rPr>
                <w:rFonts w:ascii="Times New Roman" w:hAnsi="Times New Roman" w:cs="Times New Roman"/>
                <w:color w:val="000000" w:themeColor="text1"/>
                <w:sz w:val="24"/>
                <w:szCs w:val="24"/>
              </w:rPr>
              <w:t>-</w:t>
            </w:r>
            <w:r w:rsidR="00797EDA" w:rsidRPr="001D0AF1">
              <w:rPr>
                <w:rFonts w:ascii="Times New Roman" w:hAnsi="Times New Roman" w:cs="Times New Roman"/>
                <w:color w:val="000000" w:themeColor="text1"/>
                <w:sz w:val="24"/>
                <w:szCs w:val="24"/>
              </w:rPr>
              <w:t>66,1</w:t>
            </w:r>
            <w:r w:rsidRPr="001D0AF1">
              <w:rPr>
                <w:rFonts w:ascii="Times New Roman" w:hAnsi="Times New Roman" w:cs="Times New Roman"/>
                <w:color w:val="000000" w:themeColor="text1"/>
                <w:sz w:val="24"/>
                <w:szCs w:val="24"/>
              </w:rPr>
              <w:t>%. Ставка удорожания составляет от 16,0% до 2</w:t>
            </w:r>
            <w:r w:rsidR="004A6FBC" w:rsidRPr="001D0AF1">
              <w:rPr>
                <w:rFonts w:ascii="Times New Roman" w:hAnsi="Times New Roman" w:cs="Times New Roman"/>
                <w:color w:val="000000" w:themeColor="text1"/>
                <w:sz w:val="24"/>
                <w:szCs w:val="24"/>
              </w:rPr>
              <w:t>4</w:t>
            </w:r>
            <w:r w:rsidRPr="001D0AF1">
              <w:rPr>
                <w:rFonts w:ascii="Times New Roman" w:hAnsi="Times New Roman" w:cs="Times New Roman"/>
                <w:color w:val="000000" w:themeColor="text1"/>
                <w:sz w:val="24"/>
                <w:szCs w:val="24"/>
              </w:rPr>
              <w:t>,</w:t>
            </w:r>
            <w:r w:rsidR="004A6FBC" w:rsidRPr="001D0AF1">
              <w:rPr>
                <w:rFonts w:ascii="Times New Roman" w:hAnsi="Times New Roman" w:cs="Times New Roman"/>
                <w:color w:val="000000" w:themeColor="text1"/>
                <w:sz w:val="24"/>
                <w:szCs w:val="24"/>
              </w:rPr>
              <w:t>27</w:t>
            </w:r>
            <w:r w:rsidRPr="001D0AF1">
              <w:rPr>
                <w:rFonts w:ascii="Times New Roman" w:hAnsi="Times New Roman" w:cs="Times New Roman"/>
                <w:color w:val="000000" w:themeColor="text1"/>
                <w:sz w:val="24"/>
                <w:szCs w:val="24"/>
              </w:rPr>
              <w:t xml:space="preserve">% в годовом исчислении.  </w:t>
            </w:r>
          </w:p>
          <w:p w:rsidR="00946206" w:rsidRPr="001D0AF1" w:rsidRDefault="00051B67" w:rsidP="004A6FBC">
            <w:pPr>
              <w:numPr>
                <w:ilvl w:val="0"/>
                <w:numId w:val="5"/>
              </w:numPr>
              <w:tabs>
                <w:tab w:val="clear" w:pos="1710"/>
                <w:tab w:val="num" w:pos="0"/>
                <w:tab w:val="left" w:pos="317"/>
                <w:tab w:val="num" w:pos="1637"/>
              </w:tabs>
              <w:spacing w:after="0" w:line="240" w:lineRule="auto"/>
              <w:ind w:left="34" w:firstLine="0"/>
              <w:jc w:val="both"/>
              <w:rPr>
                <w:rFonts w:ascii="Times New Roman" w:hAnsi="Times New Roman" w:cs="Times New Roman"/>
                <w:color w:val="000000" w:themeColor="text1"/>
              </w:rPr>
            </w:pPr>
            <w:r w:rsidRPr="001D0AF1">
              <w:rPr>
                <w:rFonts w:ascii="Times New Roman" w:hAnsi="Times New Roman" w:cs="Times New Roman"/>
                <w:color w:val="000000" w:themeColor="text1"/>
                <w:sz w:val="24"/>
                <w:szCs w:val="24"/>
              </w:rPr>
              <w:t>Сроком   до 4 лет –   от 19% до 2</w:t>
            </w:r>
            <w:r w:rsidR="001C3803" w:rsidRPr="001D0AF1">
              <w:rPr>
                <w:rFonts w:ascii="Times New Roman" w:hAnsi="Times New Roman" w:cs="Times New Roman"/>
                <w:color w:val="000000" w:themeColor="text1"/>
                <w:sz w:val="24"/>
                <w:szCs w:val="24"/>
              </w:rPr>
              <w:t>8</w:t>
            </w:r>
            <w:r w:rsidRPr="001D0AF1">
              <w:rPr>
                <w:rFonts w:ascii="Times New Roman" w:hAnsi="Times New Roman" w:cs="Times New Roman"/>
                <w:color w:val="000000" w:themeColor="text1"/>
                <w:sz w:val="24"/>
                <w:szCs w:val="24"/>
              </w:rPr>
              <w:t xml:space="preserve">%  при схеме погашения уменьшающимися по сумме платежами, включающими погашение рассрочки оплаты членского взноса равными платежами. Полная стоимость займа </w:t>
            </w:r>
            <w:r w:rsidR="001C3803" w:rsidRPr="001D0AF1">
              <w:rPr>
                <w:rFonts w:ascii="Times New Roman" w:hAnsi="Times New Roman" w:cs="Times New Roman"/>
                <w:color w:val="000000" w:themeColor="text1"/>
                <w:sz w:val="24"/>
                <w:szCs w:val="24"/>
              </w:rPr>
              <w:t>4</w:t>
            </w:r>
            <w:r w:rsidR="004A6FBC" w:rsidRPr="001D0AF1">
              <w:rPr>
                <w:rFonts w:ascii="Times New Roman" w:hAnsi="Times New Roman" w:cs="Times New Roman"/>
                <w:color w:val="000000" w:themeColor="text1"/>
                <w:sz w:val="24"/>
                <w:szCs w:val="24"/>
              </w:rPr>
              <w:t>3</w:t>
            </w:r>
            <w:r w:rsidR="001C3803" w:rsidRPr="001D0AF1">
              <w:rPr>
                <w:rFonts w:ascii="Times New Roman" w:hAnsi="Times New Roman" w:cs="Times New Roman"/>
                <w:color w:val="000000" w:themeColor="text1"/>
                <w:sz w:val="24"/>
                <w:szCs w:val="24"/>
              </w:rPr>
              <w:t>,1</w:t>
            </w:r>
            <w:r w:rsidR="004A6FBC" w:rsidRPr="001D0AF1">
              <w:rPr>
                <w:rFonts w:ascii="Times New Roman" w:hAnsi="Times New Roman" w:cs="Times New Roman"/>
                <w:color w:val="000000" w:themeColor="text1"/>
                <w:sz w:val="24"/>
                <w:szCs w:val="24"/>
              </w:rPr>
              <w:t>5</w:t>
            </w:r>
            <w:r w:rsidR="001C3803" w:rsidRPr="001D0AF1">
              <w:rPr>
                <w:rFonts w:ascii="Times New Roman" w:hAnsi="Times New Roman" w:cs="Times New Roman"/>
                <w:color w:val="000000" w:themeColor="text1"/>
                <w:sz w:val="24"/>
                <w:szCs w:val="24"/>
              </w:rPr>
              <w:t xml:space="preserve"> до 69,37</w:t>
            </w:r>
            <w:r w:rsidRPr="001D0AF1">
              <w:rPr>
                <w:rFonts w:ascii="Times New Roman" w:hAnsi="Times New Roman" w:cs="Times New Roman"/>
                <w:color w:val="000000" w:themeColor="text1"/>
                <w:sz w:val="24"/>
                <w:szCs w:val="24"/>
              </w:rPr>
              <w:t xml:space="preserve">. Ставка удорожания составляет </w:t>
            </w:r>
            <w:r w:rsidR="004A6FBC" w:rsidRPr="001D0AF1">
              <w:rPr>
                <w:rFonts w:ascii="Times New Roman" w:hAnsi="Times New Roman" w:cs="Times New Roman"/>
                <w:color w:val="000000" w:themeColor="text1"/>
                <w:sz w:val="24"/>
                <w:szCs w:val="24"/>
              </w:rPr>
              <w:t>20</w:t>
            </w:r>
            <w:r w:rsidRPr="001D0AF1">
              <w:rPr>
                <w:rFonts w:ascii="Times New Roman" w:hAnsi="Times New Roman" w:cs="Times New Roman"/>
                <w:color w:val="000000" w:themeColor="text1"/>
                <w:sz w:val="24"/>
                <w:szCs w:val="24"/>
              </w:rPr>
              <w:t>,</w:t>
            </w:r>
            <w:r w:rsidR="004A6FBC" w:rsidRPr="001D0AF1">
              <w:rPr>
                <w:rFonts w:ascii="Times New Roman" w:hAnsi="Times New Roman" w:cs="Times New Roman"/>
                <w:color w:val="000000" w:themeColor="text1"/>
                <w:sz w:val="24"/>
                <w:szCs w:val="24"/>
              </w:rPr>
              <w:t>76</w:t>
            </w:r>
            <w:r w:rsidRPr="001D0AF1">
              <w:rPr>
                <w:rFonts w:ascii="Times New Roman" w:hAnsi="Times New Roman" w:cs="Times New Roman"/>
                <w:color w:val="000000" w:themeColor="text1"/>
                <w:sz w:val="24"/>
                <w:szCs w:val="24"/>
              </w:rPr>
              <w:t>% в годовом исчислении.</w:t>
            </w:r>
            <w:r w:rsidRPr="001D0AF1">
              <w:rPr>
                <w:rFonts w:ascii="Times New Roman" w:hAnsi="Times New Roman" w:cs="Times New Roman"/>
                <w:color w:val="000000" w:themeColor="text1"/>
              </w:rPr>
              <w:t xml:space="preserve"> </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18</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Периодичность платежей заемщика при возврате потребительского займа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Ежемесячно в соответствии с графиком платежей</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19</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Периодичность платежей заемщика при уплате процентов (если отличается от даты возврата займа) </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Ежемесячно в соответствии с графиком платежей</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20</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Периодичность платежей заемщика  иных платежей по займу (при наличии)</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Единовременно- обеспечительный паевой взнос, членский взнос в резервный фонд и членский взнос в фонд развития и потребления кооператива </w:t>
            </w:r>
          </w:p>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Ежемесячно- членский взнос  в фонд развития и потребления кооператива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21</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Способы возврата заемщиком потребительского займа, уплаты процентов по нему</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Наличными денежными средствами в кассу кооператива, либо безналичным перечислением на его расчетный счет в банке.  </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22</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Бесплатный способ исполнения заемщиком обязательств по договору потребительского займа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В кассу кооператива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23</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Сроки, в течение которых заемщик вправе отказаться от получения потребительского займа</w:t>
            </w:r>
          </w:p>
        </w:tc>
        <w:tc>
          <w:tcPr>
            <w:tcW w:w="4961" w:type="dxa"/>
          </w:tcPr>
          <w:p w:rsidR="00946206" w:rsidRPr="001D0AF1" w:rsidRDefault="00946206" w:rsidP="00051B67">
            <w:pPr>
              <w:spacing w:before="120" w:after="12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Пять дней, после подачи  заявки до заключения договора займа и фактического получения денежных средств. В любой момент, вплоть до заключения договора, член кооператива вправе отказаться от получения займа. </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24</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Способы обеспечения исполнения обязательств по договору потребительского займа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Неустойка, поручительство, залог.</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25</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Ответственность заемщика за ненадлежащее исполнение договора потребительского займа, информация о том, в каких случаях данные санкции могут быть применены</w:t>
            </w:r>
          </w:p>
        </w:tc>
        <w:tc>
          <w:tcPr>
            <w:tcW w:w="4961" w:type="dxa"/>
          </w:tcPr>
          <w:p w:rsidR="00946206" w:rsidRPr="001D0AF1" w:rsidRDefault="00946206" w:rsidP="00051B67">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 случае если Вы допустите просрочку в погашении очередного платежа по займу,  на непогашенную в срок сумму будет начисляться неустойка. </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26</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Размеры неустойки (штрафа, пени)</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На непогашенную в срок сумму будет начисляться неустойка по ставке 20% годовых, а также наряду с договорной неустойкой, за каждый день просрочки клиент должен оплатить и проценты за пользование чужими денежными средствами, предусмотренные ст. 395 ГК</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27</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Порядок расчета неустойки</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Неустойка начисляется по ставке 20% годовых на непогашенную в срок сумму займа.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28</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Информация об иных договорах, которые заемщик обязан заключить</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отсутствуют</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29</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Информация об иных услугах, которые заемщик обязан получить в связи с договором потребительского займа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отсутствуют</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30</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Информация о возможности заемщика согласиться с заключением таких договоров и (или) оказанием таких услуг либо отказаться от них</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отсутствует</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31</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Информация о возможности запрета уступки кредитором третьим лицам прав (требований) по договору потребительского займа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У заемщика отсутствует возможность запрета уступки кооперативом третьим лицам прав (требований) по договору потребительского займа. Подписывая индивидуальные условия договора потребительского  займа, заемщик дает согласие на уступку прав (требований) по договору третьим лицам при условии соблюдения Кооперативом требований действующего законодательства.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32</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Порядок предоставления заемщиком информации об использовании потребительского займа (при включении в договор потребительского займа условия об использовании заемщиком полученного потребительского займа на определение цели)</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Это могут быть платежные документы, документы о сделке (договор купли-продажи, акт приема передачи имущества) или просто Ваши пояснения и калькуляции.</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33 </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Подсудность споров по искам кредитора к </w:t>
            </w:r>
            <w:r w:rsidRPr="001D0AF1">
              <w:rPr>
                <w:rFonts w:ascii="Times New Roman" w:hAnsi="Times New Roman" w:cs="Times New Roman"/>
                <w:color w:val="000000" w:themeColor="text1"/>
              </w:rPr>
              <w:lastRenderedPageBreak/>
              <w:t>заемщику</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По месту нахождения Кооператива</w:t>
            </w:r>
          </w:p>
        </w:tc>
      </w:tr>
      <w:tr w:rsidR="00946206" w:rsidRPr="001D0AF1" w:rsidTr="00DF68E7">
        <w:tc>
          <w:tcPr>
            <w:tcW w:w="534"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34</w:t>
            </w:r>
          </w:p>
        </w:tc>
        <w:tc>
          <w:tcPr>
            <w:tcW w:w="4252"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Формуляры или иные стандартные формы, в которых определены общие условия договора потребительского займа</w:t>
            </w:r>
          </w:p>
        </w:tc>
        <w:tc>
          <w:tcPr>
            <w:tcW w:w="4961" w:type="dxa"/>
          </w:tcPr>
          <w:p w:rsidR="00946206" w:rsidRPr="001D0AF1" w:rsidRDefault="00946206" w:rsidP="00C466E4">
            <w:pPr>
              <w:jc w:val="both"/>
              <w:rPr>
                <w:rFonts w:ascii="Times New Roman" w:hAnsi="Times New Roman" w:cs="Times New Roman"/>
                <w:color w:val="000000" w:themeColor="text1"/>
              </w:rPr>
            </w:pPr>
            <w:r w:rsidRPr="001D0AF1">
              <w:rPr>
                <w:rFonts w:ascii="Times New Roman" w:hAnsi="Times New Roman" w:cs="Times New Roman"/>
                <w:color w:val="000000" w:themeColor="text1"/>
              </w:rPr>
              <w:t>Приложения №1 – Общие условия договора потребительского займа</w:t>
            </w:r>
          </w:p>
        </w:tc>
      </w:tr>
    </w:tbl>
    <w:p w:rsidR="00B11326" w:rsidRPr="001D0AF1" w:rsidRDefault="00B11326" w:rsidP="00C466E4">
      <w:pPr>
        <w:jc w:val="both"/>
        <w:rPr>
          <w:rFonts w:ascii="Times New Roman" w:hAnsi="Times New Roman" w:cs="Times New Roman"/>
          <w:color w:val="000000" w:themeColor="text1"/>
          <w:sz w:val="28"/>
          <w:szCs w:val="28"/>
        </w:rPr>
      </w:pPr>
    </w:p>
    <w:p w:rsidR="00B11326" w:rsidRPr="001D0AF1" w:rsidRDefault="00B11326">
      <w:pPr>
        <w:rPr>
          <w:rFonts w:ascii="Times New Roman" w:hAnsi="Times New Roman" w:cs="Times New Roman"/>
          <w:color w:val="000000" w:themeColor="text1"/>
          <w:sz w:val="28"/>
          <w:szCs w:val="28"/>
        </w:rPr>
      </w:pPr>
      <w:r w:rsidRPr="001D0AF1">
        <w:rPr>
          <w:rFonts w:ascii="Times New Roman" w:hAnsi="Times New Roman" w:cs="Times New Roman"/>
          <w:color w:val="000000" w:themeColor="text1"/>
          <w:sz w:val="28"/>
          <w:szCs w:val="28"/>
        </w:rPr>
        <w:br w:type="page"/>
      </w:r>
    </w:p>
    <w:p w:rsidR="00946206" w:rsidRPr="001D0AF1" w:rsidRDefault="00946206" w:rsidP="00C466E4">
      <w:pPr>
        <w:jc w:val="both"/>
        <w:rPr>
          <w:rFonts w:ascii="Times New Roman" w:hAnsi="Times New Roman" w:cs="Times New Roman"/>
          <w:color w:val="000000" w:themeColor="text1"/>
          <w:sz w:val="28"/>
          <w:szCs w:val="28"/>
        </w:rPr>
      </w:pPr>
    </w:p>
    <w:p w:rsidR="00946206" w:rsidRPr="001D0AF1" w:rsidRDefault="00946206" w:rsidP="00946206">
      <w:pPr>
        <w:spacing w:line="360" w:lineRule="auto"/>
        <w:jc w:val="both"/>
        <w:rPr>
          <w:rFonts w:ascii="Times New Roman" w:hAnsi="Times New Roman" w:cs="Times New Roman"/>
          <w:color w:val="000000" w:themeColor="text1"/>
          <w:sz w:val="28"/>
          <w:szCs w:val="28"/>
        </w:rPr>
      </w:pPr>
      <w:r w:rsidRPr="001D0AF1">
        <w:rPr>
          <w:rFonts w:ascii="Times New Roman" w:hAnsi="Times New Roman" w:cs="Times New Roman"/>
          <w:color w:val="000000" w:themeColor="text1"/>
          <w:sz w:val="28"/>
          <w:szCs w:val="28"/>
        </w:rPr>
        <w:t>Приложение 1</w:t>
      </w:r>
    </w:p>
    <w:p w:rsidR="00946206" w:rsidRPr="001D0AF1" w:rsidRDefault="00946206" w:rsidP="00946206">
      <w:pPr>
        <w:pStyle w:val="1"/>
        <w:rPr>
          <w:rFonts w:ascii="Times New Roman" w:hAnsi="Times New Roman" w:cs="Times New Roman"/>
          <w:color w:val="000000" w:themeColor="text1"/>
        </w:rPr>
      </w:pPr>
      <w:bookmarkStart w:id="0" w:name="_Toc391798510"/>
      <w:bookmarkStart w:id="1" w:name="_Toc391802244"/>
      <w:r w:rsidRPr="001D0AF1">
        <w:rPr>
          <w:rFonts w:ascii="Times New Roman" w:hAnsi="Times New Roman" w:cs="Times New Roman"/>
          <w:color w:val="000000" w:themeColor="text1"/>
        </w:rPr>
        <w:t>Утверждено</w:t>
      </w:r>
      <w:bookmarkEnd w:id="0"/>
      <w:bookmarkEnd w:id="1"/>
    </w:p>
    <w:p w:rsidR="00946206" w:rsidRPr="001D0AF1" w:rsidRDefault="00946206" w:rsidP="00946206">
      <w:pPr>
        <w:ind w:left="4320"/>
        <w:jc w:val="right"/>
        <w:rPr>
          <w:rFonts w:ascii="Times New Roman" w:hAnsi="Times New Roman" w:cs="Times New Roman"/>
          <w:color w:val="000000" w:themeColor="text1"/>
        </w:rPr>
      </w:pPr>
      <w:r w:rsidRPr="001D0AF1">
        <w:rPr>
          <w:rFonts w:ascii="Times New Roman" w:hAnsi="Times New Roman" w:cs="Times New Roman"/>
          <w:color w:val="000000" w:themeColor="text1"/>
        </w:rPr>
        <w:t xml:space="preserve">Решением Правления </w:t>
      </w:r>
    </w:p>
    <w:p w:rsidR="00946206" w:rsidRPr="001D0AF1" w:rsidRDefault="00946206" w:rsidP="00946206">
      <w:pPr>
        <w:ind w:left="4320"/>
        <w:jc w:val="right"/>
        <w:rPr>
          <w:rFonts w:ascii="Times New Roman" w:hAnsi="Times New Roman" w:cs="Times New Roman"/>
          <w:color w:val="000000" w:themeColor="text1"/>
        </w:rPr>
      </w:pPr>
      <w:r w:rsidRPr="001D0AF1">
        <w:rPr>
          <w:rFonts w:ascii="Times New Roman" w:hAnsi="Times New Roman" w:cs="Times New Roman"/>
          <w:color w:val="000000" w:themeColor="text1"/>
        </w:rPr>
        <w:t>«Сельскохозяйственного кредитно-сберегательного потребительского кооператива «Галактика»</w:t>
      </w:r>
    </w:p>
    <w:p w:rsidR="00946206" w:rsidRPr="001D0AF1" w:rsidRDefault="00946206" w:rsidP="00946206">
      <w:pPr>
        <w:ind w:left="4320"/>
        <w:jc w:val="right"/>
        <w:rPr>
          <w:rFonts w:ascii="Times New Roman" w:hAnsi="Times New Roman" w:cs="Times New Roman"/>
          <w:color w:val="000000" w:themeColor="text1"/>
        </w:rPr>
      </w:pPr>
      <w:r w:rsidRPr="001D0AF1">
        <w:rPr>
          <w:rFonts w:ascii="Times New Roman" w:hAnsi="Times New Roman" w:cs="Times New Roman"/>
          <w:color w:val="000000" w:themeColor="text1"/>
        </w:rPr>
        <w:t xml:space="preserve">Протокол № 11 от «30» июня </w:t>
      </w:r>
      <w:smartTag w:uri="urn:schemas-microsoft-com:office:smarttags" w:element="metricconverter">
        <w:smartTagPr>
          <w:attr w:name="ProductID" w:val="2014 г"/>
        </w:smartTagPr>
        <w:r w:rsidRPr="001D0AF1">
          <w:rPr>
            <w:rFonts w:ascii="Times New Roman" w:hAnsi="Times New Roman" w:cs="Times New Roman"/>
            <w:color w:val="000000" w:themeColor="text1"/>
          </w:rPr>
          <w:t>2014 г</w:t>
        </w:r>
      </w:smartTag>
      <w:r w:rsidRPr="001D0AF1">
        <w:rPr>
          <w:rFonts w:ascii="Times New Roman" w:hAnsi="Times New Roman" w:cs="Times New Roman"/>
          <w:color w:val="000000" w:themeColor="text1"/>
        </w:rPr>
        <w:t xml:space="preserve">. </w:t>
      </w:r>
    </w:p>
    <w:p w:rsidR="00946206" w:rsidRPr="001D0AF1" w:rsidRDefault="00946206" w:rsidP="00946206">
      <w:pPr>
        <w:ind w:left="4320"/>
        <w:rPr>
          <w:rFonts w:ascii="Times New Roman" w:hAnsi="Times New Roman" w:cs="Times New Roman"/>
          <w:color w:val="000000" w:themeColor="text1"/>
        </w:rPr>
      </w:pPr>
      <w:r w:rsidRPr="001D0AF1">
        <w:rPr>
          <w:rFonts w:ascii="Times New Roman" w:hAnsi="Times New Roman" w:cs="Times New Roman"/>
          <w:color w:val="000000" w:themeColor="text1"/>
        </w:rPr>
        <w:t xml:space="preserve">  </w:t>
      </w:r>
    </w:p>
    <w:p w:rsidR="00C409C3" w:rsidRPr="001D0AF1" w:rsidRDefault="00C409C3" w:rsidP="00C409C3">
      <w:pPr>
        <w:spacing w:after="0"/>
        <w:jc w:val="right"/>
        <w:rPr>
          <w:rFonts w:ascii="Times New Roman" w:hAnsi="Times New Roman" w:cs="Times New Roman"/>
        </w:rPr>
      </w:pPr>
      <w:r w:rsidRPr="001D0AF1">
        <w:rPr>
          <w:rFonts w:ascii="Times New Roman" w:hAnsi="Times New Roman" w:cs="Times New Roman"/>
        </w:rPr>
        <w:t>Изменения утверждены протоколом Правления</w:t>
      </w:r>
    </w:p>
    <w:p w:rsidR="00C409C3" w:rsidRPr="001D0AF1" w:rsidRDefault="00C409C3" w:rsidP="00C409C3">
      <w:pPr>
        <w:spacing w:after="0"/>
        <w:jc w:val="right"/>
        <w:rPr>
          <w:rFonts w:ascii="Times New Roman" w:hAnsi="Times New Roman" w:cs="Times New Roman"/>
        </w:rPr>
      </w:pPr>
      <w:r w:rsidRPr="001D0AF1">
        <w:rPr>
          <w:rFonts w:ascii="Times New Roman" w:hAnsi="Times New Roman" w:cs="Times New Roman"/>
        </w:rPr>
        <w:t xml:space="preserve">«Сельскохозяйственного кредитно-сберегательного </w:t>
      </w:r>
    </w:p>
    <w:p w:rsidR="00C409C3" w:rsidRPr="001D0AF1" w:rsidRDefault="00C409C3" w:rsidP="00C409C3">
      <w:pPr>
        <w:spacing w:after="0"/>
        <w:jc w:val="right"/>
        <w:rPr>
          <w:rFonts w:ascii="Times New Roman" w:hAnsi="Times New Roman" w:cs="Times New Roman"/>
        </w:rPr>
      </w:pPr>
      <w:r w:rsidRPr="001D0AF1">
        <w:rPr>
          <w:rFonts w:ascii="Times New Roman" w:hAnsi="Times New Roman" w:cs="Times New Roman"/>
        </w:rPr>
        <w:t>потребительского кооператива «Галактика»</w:t>
      </w:r>
    </w:p>
    <w:p w:rsidR="00C409C3" w:rsidRPr="001D0AF1" w:rsidRDefault="00C409C3" w:rsidP="00C409C3">
      <w:pPr>
        <w:spacing w:after="0"/>
        <w:jc w:val="right"/>
        <w:rPr>
          <w:rFonts w:ascii="Times New Roman" w:hAnsi="Times New Roman" w:cs="Times New Roman"/>
        </w:rPr>
      </w:pPr>
      <w:r w:rsidRPr="001D0AF1">
        <w:rPr>
          <w:rFonts w:ascii="Times New Roman" w:hAnsi="Times New Roman" w:cs="Times New Roman"/>
        </w:rPr>
        <w:t xml:space="preserve"> №</w:t>
      </w:r>
      <w:r w:rsidR="00C35F8C" w:rsidRPr="001D0AF1">
        <w:rPr>
          <w:rFonts w:ascii="Times New Roman" w:hAnsi="Times New Roman" w:cs="Times New Roman"/>
        </w:rPr>
        <w:t xml:space="preserve"> </w:t>
      </w:r>
      <w:r w:rsidR="009D215D">
        <w:rPr>
          <w:rFonts w:ascii="Times New Roman" w:hAnsi="Times New Roman" w:cs="Times New Roman"/>
        </w:rPr>
        <w:t>12</w:t>
      </w:r>
      <w:r w:rsidR="007A56DA" w:rsidRPr="001D0AF1">
        <w:rPr>
          <w:rFonts w:ascii="Times New Roman" w:hAnsi="Times New Roman" w:cs="Times New Roman"/>
        </w:rPr>
        <w:t xml:space="preserve"> </w:t>
      </w:r>
      <w:r w:rsidRPr="001D0AF1">
        <w:rPr>
          <w:rFonts w:ascii="Times New Roman" w:hAnsi="Times New Roman" w:cs="Times New Roman"/>
        </w:rPr>
        <w:t>от</w:t>
      </w:r>
      <w:r w:rsidR="007A56DA" w:rsidRPr="001D0AF1">
        <w:rPr>
          <w:rFonts w:ascii="Times New Roman" w:hAnsi="Times New Roman" w:cs="Times New Roman"/>
        </w:rPr>
        <w:t xml:space="preserve"> </w:t>
      </w:r>
      <w:r w:rsidR="009D215D">
        <w:rPr>
          <w:rFonts w:ascii="Times New Roman" w:hAnsi="Times New Roman" w:cs="Times New Roman"/>
        </w:rPr>
        <w:t>31</w:t>
      </w:r>
      <w:r w:rsidRPr="001D0AF1">
        <w:rPr>
          <w:rFonts w:ascii="Times New Roman" w:hAnsi="Times New Roman" w:cs="Times New Roman"/>
        </w:rPr>
        <w:t>.</w:t>
      </w:r>
      <w:r w:rsidR="009D215D">
        <w:rPr>
          <w:rFonts w:ascii="Times New Roman" w:hAnsi="Times New Roman" w:cs="Times New Roman"/>
        </w:rPr>
        <w:t>03.2016</w:t>
      </w:r>
      <w:r w:rsidRPr="001D0AF1">
        <w:rPr>
          <w:rFonts w:ascii="Times New Roman" w:hAnsi="Times New Roman" w:cs="Times New Roman"/>
        </w:rPr>
        <w:t>г.</w:t>
      </w:r>
    </w:p>
    <w:p w:rsidR="00C409C3" w:rsidRPr="001D0AF1" w:rsidRDefault="00C409C3" w:rsidP="00C409C3">
      <w:pPr>
        <w:spacing w:after="0"/>
        <w:rPr>
          <w:color w:val="FF0000"/>
        </w:rPr>
      </w:pPr>
    </w:p>
    <w:p w:rsidR="00946206" w:rsidRPr="001D0AF1" w:rsidRDefault="00946206" w:rsidP="00946206">
      <w:pPr>
        <w:rPr>
          <w:rFonts w:ascii="Times New Roman" w:hAnsi="Times New Roman" w:cs="Times New Roman"/>
          <w:color w:val="000000" w:themeColor="text1"/>
        </w:rPr>
      </w:pPr>
    </w:p>
    <w:p w:rsidR="00946206" w:rsidRPr="001D0AF1" w:rsidRDefault="00946206" w:rsidP="00946206">
      <w:pPr>
        <w:rPr>
          <w:rFonts w:ascii="Times New Roman" w:hAnsi="Times New Roman" w:cs="Times New Roman"/>
          <w:color w:val="000000" w:themeColor="text1"/>
        </w:rPr>
      </w:pPr>
    </w:p>
    <w:p w:rsidR="00946206" w:rsidRPr="001D0AF1" w:rsidRDefault="00946206" w:rsidP="00946206">
      <w:pPr>
        <w:rPr>
          <w:rFonts w:ascii="Times New Roman" w:hAnsi="Times New Roman" w:cs="Times New Roman"/>
          <w:color w:val="000000" w:themeColor="text1"/>
        </w:rPr>
      </w:pPr>
    </w:p>
    <w:p w:rsidR="00946206" w:rsidRPr="001D0AF1" w:rsidRDefault="00946206" w:rsidP="00946206">
      <w:pPr>
        <w:rPr>
          <w:rFonts w:ascii="Times New Roman" w:hAnsi="Times New Roman" w:cs="Times New Roman"/>
          <w:color w:val="000000" w:themeColor="text1"/>
        </w:rPr>
      </w:pPr>
    </w:p>
    <w:p w:rsidR="00946206" w:rsidRPr="001D0AF1" w:rsidRDefault="00946206" w:rsidP="00946206">
      <w:pPr>
        <w:pStyle w:val="1"/>
        <w:rPr>
          <w:rFonts w:ascii="Times New Roman" w:hAnsi="Times New Roman" w:cs="Times New Roman"/>
          <w:color w:val="000000" w:themeColor="text1"/>
        </w:rPr>
      </w:pPr>
      <w:bookmarkStart w:id="2" w:name="_Toc391798511"/>
      <w:bookmarkStart w:id="3" w:name="_Toc391802245"/>
      <w:r w:rsidRPr="001D0AF1">
        <w:rPr>
          <w:rFonts w:ascii="Times New Roman" w:hAnsi="Times New Roman" w:cs="Times New Roman"/>
          <w:color w:val="000000" w:themeColor="text1"/>
        </w:rPr>
        <w:t>Общие условия предоставления, пользования и возврата потребительских займов из фонда финансовой взаимопомощи Сельскохозяйственного кредитно- сберегательного потребительского кооператива «Галактика»</w:t>
      </w:r>
      <w:bookmarkEnd w:id="2"/>
      <w:bookmarkEnd w:id="3"/>
      <w:r w:rsidRPr="001D0AF1">
        <w:rPr>
          <w:rFonts w:ascii="Times New Roman" w:hAnsi="Times New Roman" w:cs="Times New Roman"/>
          <w:color w:val="000000" w:themeColor="text1"/>
        </w:rPr>
        <w:t xml:space="preserve"> </w:t>
      </w:r>
    </w:p>
    <w:p w:rsidR="00946206" w:rsidRPr="001D0AF1" w:rsidRDefault="00946206" w:rsidP="00946206">
      <w:pPr>
        <w:rPr>
          <w:rFonts w:ascii="Times New Roman" w:hAnsi="Times New Roman" w:cs="Times New Roman"/>
          <w:color w:val="000000" w:themeColor="text1"/>
        </w:rPr>
      </w:pPr>
    </w:p>
    <w:p w:rsidR="00C409C3" w:rsidRPr="001D0AF1" w:rsidRDefault="00C409C3" w:rsidP="00C409C3">
      <w:pPr>
        <w:widowControl w:val="0"/>
        <w:autoSpaceDE w:val="0"/>
        <w:autoSpaceDN w:val="0"/>
        <w:adjustRightInd w:val="0"/>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С учетом требований, установленных:</w:t>
      </w:r>
    </w:p>
    <w:p w:rsidR="00C409C3" w:rsidRPr="001D0AF1" w:rsidRDefault="00C409C3" w:rsidP="00C409C3">
      <w:pPr>
        <w:widowControl w:val="0"/>
        <w:autoSpaceDE w:val="0"/>
        <w:autoSpaceDN w:val="0"/>
        <w:adjustRightInd w:val="0"/>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«Указанием ЦБ РФ от 29.04.2014г. № 3249-У, «О порядке определения банком России категорий потребительских кредитов займов и о порядке ежеквартального расчета и опубликования  среднерыночного значения полной стоимости потребительского кредита (займа)» </w:t>
      </w:r>
    </w:p>
    <w:p w:rsidR="00946206" w:rsidRPr="001D0AF1" w:rsidRDefault="00946206" w:rsidP="00946206">
      <w:pPr>
        <w:jc w:val="right"/>
        <w:rPr>
          <w:rFonts w:ascii="Times New Roman" w:hAnsi="Times New Roman" w:cs="Times New Roman"/>
          <w:color w:val="000000" w:themeColor="text1"/>
        </w:rPr>
      </w:pPr>
    </w:p>
    <w:p w:rsidR="00946206" w:rsidRPr="001D0AF1" w:rsidRDefault="00946206" w:rsidP="00946206">
      <w:pPr>
        <w:jc w:val="right"/>
        <w:rPr>
          <w:rFonts w:ascii="Times New Roman" w:hAnsi="Times New Roman" w:cs="Times New Roman"/>
          <w:color w:val="000000" w:themeColor="text1"/>
        </w:rPr>
      </w:pPr>
    </w:p>
    <w:p w:rsidR="00946206" w:rsidRPr="001D0AF1" w:rsidRDefault="00946206" w:rsidP="00946206">
      <w:pPr>
        <w:jc w:val="right"/>
        <w:rPr>
          <w:rFonts w:ascii="Times New Roman" w:hAnsi="Times New Roman" w:cs="Times New Roman"/>
          <w:color w:val="000000" w:themeColor="text1"/>
        </w:rPr>
      </w:pPr>
    </w:p>
    <w:p w:rsidR="00946206" w:rsidRPr="001D0AF1" w:rsidRDefault="00946206" w:rsidP="00946206">
      <w:pPr>
        <w:jc w:val="right"/>
        <w:rPr>
          <w:rFonts w:ascii="Times New Roman" w:hAnsi="Times New Roman" w:cs="Times New Roman"/>
          <w:color w:val="000000" w:themeColor="text1"/>
        </w:rPr>
      </w:pPr>
    </w:p>
    <w:p w:rsidR="00946206" w:rsidRPr="001D0AF1" w:rsidRDefault="00946206" w:rsidP="00946206">
      <w:pPr>
        <w:jc w:val="right"/>
        <w:rPr>
          <w:rFonts w:ascii="Times New Roman" w:hAnsi="Times New Roman" w:cs="Times New Roman"/>
          <w:color w:val="000000" w:themeColor="text1"/>
        </w:rPr>
      </w:pPr>
    </w:p>
    <w:p w:rsidR="00946206" w:rsidRPr="001D0AF1" w:rsidRDefault="00946206" w:rsidP="00946206">
      <w:pPr>
        <w:jc w:val="right"/>
        <w:rPr>
          <w:rFonts w:ascii="Times New Roman" w:hAnsi="Times New Roman" w:cs="Times New Roman"/>
          <w:color w:val="000000" w:themeColor="text1"/>
        </w:rPr>
      </w:pPr>
    </w:p>
    <w:p w:rsidR="00C466E4" w:rsidRPr="001D0AF1" w:rsidRDefault="000C3F28" w:rsidP="00946206">
      <w:pPr>
        <w:jc w:val="right"/>
        <w:rPr>
          <w:rFonts w:ascii="Times New Roman" w:hAnsi="Times New Roman" w:cs="Times New Roman"/>
          <w:color w:val="000000" w:themeColor="text1"/>
        </w:rPr>
      </w:pPr>
      <w:r w:rsidRPr="001D0AF1">
        <w:rPr>
          <w:rFonts w:ascii="Times New Roman" w:hAnsi="Times New Roman" w:cs="Times New Roman"/>
          <w:color w:val="000000" w:themeColor="text1"/>
        </w:rPr>
        <w:t xml:space="preserve">с. Парабель Томской обл., </w:t>
      </w:r>
      <w:r w:rsidR="0047191E">
        <w:rPr>
          <w:rFonts w:ascii="Times New Roman" w:hAnsi="Times New Roman" w:cs="Times New Roman"/>
          <w:color w:val="000000" w:themeColor="text1"/>
        </w:rPr>
        <w:t>апрель</w:t>
      </w:r>
      <w:r w:rsidR="00946206" w:rsidRPr="001D0AF1">
        <w:rPr>
          <w:rFonts w:ascii="Times New Roman" w:hAnsi="Times New Roman" w:cs="Times New Roman"/>
          <w:color w:val="000000" w:themeColor="text1"/>
        </w:rPr>
        <w:t xml:space="preserve"> 201</w:t>
      </w:r>
      <w:r w:rsidR="0047191E">
        <w:rPr>
          <w:rFonts w:ascii="Times New Roman" w:hAnsi="Times New Roman" w:cs="Times New Roman"/>
          <w:color w:val="000000" w:themeColor="text1"/>
        </w:rPr>
        <w:t>6</w:t>
      </w:r>
      <w:r w:rsidR="00946206" w:rsidRPr="001D0AF1">
        <w:rPr>
          <w:rFonts w:ascii="Times New Roman" w:hAnsi="Times New Roman" w:cs="Times New Roman"/>
          <w:color w:val="000000" w:themeColor="text1"/>
        </w:rPr>
        <w:t xml:space="preserve"> г</w:t>
      </w:r>
    </w:p>
    <w:p w:rsidR="00D8457A" w:rsidRPr="001D0AF1" w:rsidRDefault="00D8457A" w:rsidP="00D8457A">
      <w:pPr>
        <w:pStyle w:val="3"/>
        <w:rPr>
          <w:b w:val="0"/>
          <w:i w:val="0"/>
          <w:color w:val="000000" w:themeColor="text1"/>
        </w:rPr>
      </w:pPr>
      <w:r w:rsidRPr="001D0AF1">
        <w:rPr>
          <w:b w:val="0"/>
          <w:i w:val="0"/>
          <w:color w:val="000000" w:themeColor="text1"/>
        </w:rPr>
        <w:lastRenderedPageBreak/>
        <w:t>Общие условия предоставления потребительского займа разработаны и утверждены в одностороннем порядке для многократного применения,</w:t>
      </w:r>
      <w:r w:rsidRPr="001D0AF1">
        <w:rPr>
          <w:color w:val="000000" w:themeColor="text1"/>
        </w:rPr>
        <w:t xml:space="preserve"> </w:t>
      </w:r>
      <w:r w:rsidRPr="001D0AF1">
        <w:rPr>
          <w:b w:val="0"/>
          <w:i w:val="0"/>
          <w:color w:val="000000" w:themeColor="text1"/>
        </w:rPr>
        <w:t xml:space="preserve">на основании «Положения о порядке и  условиях выдачи займов  (Кредитной политикой)», утвержденным решением общего собрания членов кооператива СКСПК «Галактика» (Протокол № БН от 29 мая 2015 года.).  </w:t>
      </w:r>
    </w:p>
    <w:p w:rsidR="00D8457A" w:rsidRPr="001D0AF1" w:rsidRDefault="00D8457A" w:rsidP="00D8457A">
      <w:pPr>
        <w:pStyle w:val="2"/>
        <w:ind w:left="539" w:firstLine="0"/>
        <w:rPr>
          <w:color w:val="000000" w:themeColor="text1"/>
        </w:rPr>
      </w:pPr>
      <w:r w:rsidRPr="001D0AF1">
        <w:rPr>
          <w:color w:val="000000" w:themeColor="text1"/>
        </w:rPr>
        <w:t>1. Сведения о кооперативе</w:t>
      </w:r>
    </w:p>
    <w:p w:rsidR="00D8457A" w:rsidRPr="001D0AF1" w:rsidRDefault="00D8457A" w:rsidP="00D8457A">
      <w:pPr>
        <w:tabs>
          <w:tab w:val="left" w:pos="1020"/>
        </w:tabs>
        <w:spacing w:before="120" w:after="120"/>
        <w:ind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Деятельностью кооператива руководит Председатель Елков Михаил Николаевич и Директор Лебеда Светлана Николаевна, находящийся в головном офисе Кооператива по адресу Томская область, село Парабель, улица Свердлова, 26 а.</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Отделение Каргасокское -  Томская область, с. Каргасок, ул. Красноармейская 70; </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Отделение Колпашевское - Томская область, г. Колпашево, ул. Кирова 48 /1;  </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Кедровское отделение - Томская область, г. Кедровый, 2й. мкр. д.3. оф.2; </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Нарымское отделение -  Томская область, д. Нарым ,  Парабельского района, ул. Береговая  д.2;  </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Старицинское отделение - Томская область, д. Старица Парабельского района, ул. Советская 33; </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Чажемтовское отделение - Томская область, с. Чажемто, Колпашевского района, ул. Ленина 1 /3; </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Томское отделение – г. Томск, ул. Пушкина 27г.; </w:t>
      </w:r>
    </w:p>
    <w:p w:rsidR="00D8457A" w:rsidRPr="001D0AF1" w:rsidRDefault="00D8457A" w:rsidP="00D8457A">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Белоярское отделение – Томская область, п. Белый Яр ул. Гагарина д.27;  </w:t>
      </w:r>
    </w:p>
    <w:p w:rsidR="009F1245" w:rsidRPr="001D0AF1" w:rsidRDefault="009F1245" w:rsidP="009F1245">
      <w:pPr>
        <w:tabs>
          <w:tab w:val="left" w:pos="1020"/>
        </w:tabs>
        <w:spacing w:before="120" w:after="120"/>
        <w:jc w:val="both"/>
        <w:rPr>
          <w:rFonts w:ascii="Times New Roman" w:hAnsi="Times New Roman" w:cs="Times New Roman"/>
          <w:bCs/>
          <w:color w:val="000000" w:themeColor="text1"/>
        </w:rPr>
      </w:pPr>
      <w:r w:rsidRPr="001D0AF1">
        <w:rPr>
          <w:rFonts w:ascii="Times New Roman" w:hAnsi="Times New Roman" w:cs="Times New Roman"/>
          <w:bCs/>
          <w:color w:val="000000" w:themeColor="text1"/>
        </w:rPr>
        <w:t xml:space="preserve">Мельниковское  отделение – Томская область, Шегарский район, с. Мельниково ул. Коммунистическая д.17; </w:t>
      </w:r>
    </w:p>
    <w:p w:rsidR="00D8457A" w:rsidRPr="001D0AF1" w:rsidRDefault="00D8457A" w:rsidP="00D8457A">
      <w:pPr>
        <w:tabs>
          <w:tab w:val="left" w:pos="1020"/>
        </w:tabs>
        <w:spacing w:before="120" w:after="12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Взаимодействие с членами кооператива и гражданами, заинтересованными в участии в кооперативе осуществляется Председателем и директором по телефонам 8 (38252) 21599, 8 (38252) 21189 или по электронной почте </w:t>
      </w:r>
      <w:r w:rsidRPr="001D0AF1">
        <w:rPr>
          <w:rFonts w:ascii="Times New Roman" w:hAnsi="Times New Roman" w:cs="Times New Roman"/>
          <w:color w:val="000000" w:themeColor="text1"/>
          <w:lang w:val="en-US"/>
        </w:rPr>
        <w:t>elkovm</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yandex</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ru</w:t>
      </w:r>
    </w:p>
    <w:p w:rsidR="00D8457A" w:rsidRPr="001D0AF1" w:rsidRDefault="00D8457A" w:rsidP="00D8457A">
      <w:pPr>
        <w:tabs>
          <w:tab w:val="left" w:pos="1020"/>
        </w:tabs>
        <w:spacing w:before="120" w:after="120"/>
        <w:ind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Информацию о Кооперативе, организуемых им программах финансовой взаимопомощи, в т.ч. о кредитных продуктах, предоставляемых членам кооператива для удовлетворения их потребительских потребностей, условиях вступления и членства в кооперативе, Вы можете получить на сайте кооператива в сети </w:t>
      </w:r>
      <w:r w:rsidRPr="001D0AF1">
        <w:rPr>
          <w:rFonts w:ascii="Times New Roman" w:hAnsi="Times New Roman" w:cs="Times New Roman"/>
          <w:color w:val="000000" w:themeColor="text1"/>
          <w:lang w:val="en-US"/>
        </w:rPr>
        <w:t>Internet</w:t>
      </w:r>
      <w:r w:rsidRPr="001D0AF1">
        <w:rPr>
          <w:rFonts w:ascii="Times New Roman" w:hAnsi="Times New Roman" w:cs="Times New Roman"/>
          <w:color w:val="000000" w:themeColor="text1"/>
        </w:rPr>
        <w:t xml:space="preserve"> </w:t>
      </w:r>
      <w:r w:rsidRPr="001D0AF1">
        <w:rPr>
          <w:rFonts w:ascii="Times New Roman" w:hAnsi="Times New Roman" w:cs="Times New Roman"/>
          <w:color w:val="000000" w:themeColor="text1"/>
          <w:lang w:val="en-US"/>
        </w:rPr>
        <w:t>kpkg</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rezerv</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tomsk</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ru</w:t>
      </w:r>
      <w:r w:rsidRPr="001D0AF1">
        <w:rPr>
          <w:rFonts w:ascii="Times New Roman" w:hAnsi="Times New Roman" w:cs="Times New Roman"/>
          <w:color w:val="000000" w:themeColor="text1"/>
        </w:rPr>
        <w:t>. Пользуясь указанными каналами связи, Вы сможете задать интересующие Вас вопросы и получить необходимые разъяснения.</w:t>
      </w:r>
    </w:p>
    <w:p w:rsidR="00D8457A" w:rsidRPr="001D0AF1" w:rsidRDefault="00D8457A" w:rsidP="00D8457A">
      <w:pPr>
        <w:tabs>
          <w:tab w:val="left" w:pos="1020"/>
        </w:tabs>
        <w:spacing w:before="120" w:after="120"/>
        <w:ind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Вы можете обратиться в головной офис кооператива и в офисы территориальных подразделений в рабочие дни с 9.00 до 17.00.  </w:t>
      </w:r>
    </w:p>
    <w:p w:rsidR="00D8457A" w:rsidRPr="001D0AF1" w:rsidRDefault="00D8457A" w:rsidP="00D8457A">
      <w:pPr>
        <w:pStyle w:val="2"/>
        <w:ind w:left="899" w:firstLine="0"/>
        <w:rPr>
          <w:color w:val="000000" w:themeColor="text1"/>
        </w:rPr>
      </w:pPr>
      <w:r w:rsidRPr="001D0AF1">
        <w:rPr>
          <w:color w:val="000000" w:themeColor="text1"/>
        </w:rPr>
        <w:t xml:space="preserve">2. Требования к члену кооператива   </w:t>
      </w:r>
    </w:p>
    <w:p w:rsidR="00D8457A" w:rsidRPr="001D0AF1" w:rsidRDefault="00D8457A" w:rsidP="00D8457A">
      <w:pPr>
        <w:tabs>
          <w:tab w:val="left" w:pos="1020"/>
        </w:tabs>
        <w:spacing w:before="120" w:after="120"/>
        <w:ind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По общему правилу, для получения займа из фонда финансовой взаимопомощи Вы должны быть приняты в члены кооператива. Для этого Вы должны достичь двадцатиоднолетнего возраста, являться сельскохозяйственными товаропроизводителем,   вести личное подсобное хозяйство, или заниматься  садоводством, огородничеством или животноводством, или быть сельскохозяйственным потребительским кооперативом.</w:t>
      </w:r>
    </w:p>
    <w:p w:rsidR="00D8457A" w:rsidRPr="001D0AF1" w:rsidRDefault="00D8457A" w:rsidP="00D8457A">
      <w:pPr>
        <w:tabs>
          <w:tab w:val="left" w:pos="1020"/>
        </w:tabs>
        <w:spacing w:before="120" w:after="120"/>
        <w:ind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Вам необходимо ознакомится с уставом, действующими в кооперативе внутренними нормативными документами и подтвердить свое согласие соблюдать установленные ими требования в своем заявлении о приеме в кооператив. Эти  документы доступны в головном офисе кооператива (в офисе территориальных подразделений) по указанным выше адресам. Они также опубликованы на сайте кооператива в сети </w:t>
      </w:r>
      <w:r w:rsidRPr="001D0AF1">
        <w:rPr>
          <w:rFonts w:ascii="Times New Roman" w:hAnsi="Times New Roman" w:cs="Times New Roman"/>
          <w:color w:val="000000" w:themeColor="text1"/>
          <w:lang w:val="en-US"/>
        </w:rPr>
        <w:t>Internet</w:t>
      </w:r>
      <w:r w:rsidRPr="001D0AF1">
        <w:rPr>
          <w:rFonts w:ascii="Times New Roman" w:hAnsi="Times New Roman" w:cs="Times New Roman"/>
          <w:color w:val="000000" w:themeColor="text1"/>
        </w:rPr>
        <w:t xml:space="preserve"> по ссылке: </w:t>
      </w:r>
      <w:r w:rsidRPr="001D0AF1">
        <w:rPr>
          <w:rFonts w:ascii="Times New Roman" w:hAnsi="Times New Roman" w:cs="Times New Roman"/>
          <w:color w:val="000000" w:themeColor="text1"/>
          <w:lang w:val="en-US"/>
        </w:rPr>
        <w:t>kpkg</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rezerv</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tomsk</w:t>
      </w:r>
      <w:r w:rsidRPr="001D0AF1">
        <w:rPr>
          <w:rFonts w:ascii="Times New Roman" w:hAnsi="Times New Roman" w:cs="Times New Roman"/>
          <w:color w:val="000000" w:themeColor="text1"/>
        </w:rPr>
        <w:t>.</w:t>
      </w:r>
      <w:r w:rsidRPr="001D0AF1">
        <w:rPr>
          <w:rFonts w:ascii="Times New Roman" w:hAnsi="Times New Roman" w:cs="Times New Roman"/>
          <w:color w:val="000000" w:themeColor="text1"/>
          <w:lang w:val="en-US"/>
        </w:rPr>
        <w:t>ru</w:t>
      </w:r>
      <w:r w:rsidRPr="001D0AF1">
        <w:rPr>
          <w:rFonts w:ascii="Times New Roman" w:hAnsi="Times New Roman" w:cs="Times New Roman"/>
          <w:color w:val="000000" w:themeColor="text1"/>
        </w:rPr>
        <w:t xml:space="preserve">. </w:t>
      </w:r>
    </w:p>
    <w:p w:rsidR="00D8457A" w:rsidRPr="001D0AF1" w:rsidRDefault="00D8457A" w:rsidP="00D8457A">
      <w:pPr>
        <w:tabs>
          <w:tab w:val="left" w:pos="1020"/>
        </w:tabs>
        <w:spacing w:before="120" w:after="120"/>
        <w:ind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При вступлении в кооператив Вы должны оплатить обязательный паевой взнос в сумме 100 руб. В период членства члены кооператива вносят членские взносы в размерах и на условиях, установленных «Положением о взносах  СКСПК «Галактика». Члены кооператива, по решению общего собрания, могут быть обязаны внести дополнительные членские взносы для покрытия убытков в случае возникновения таковых. Оплата указанных взносов является обязанностью члена кооператива, и не входит состав обязательств по договору займа.</w:t>
      </w:r>
    </w:p>
    <w:p w:rsidR="00D8457A" w:rsidRPr="001D0AF1" w:rsidRDefault="00D8457A" w:rsidP="00D8457A">
      <w:pPr>
        <w:tabs>
          <w:tab w:val="left" w:pos="1020"/>
        </w:tabs>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Наряду с членством в кооперативе, для получения потребительского займа из фонда финансовой взаимопомощи, член кооператива должен удовлетворять следующим условиям:</w:t>
      </w:r>
    </w:p>
    <w:p w:rsidR="00D8457A" w:rsidRPr="001D0AF1" w:rsidRDefault="00D8457A" w:rsidP="00D8457A">
      <w:pPr>
        <w:numPr>
          <w:ilvl w:val="0"/>
          <w:numId w:val="2"/>
        </w:numPr>
        <w:tabs>
          <w:tab w:val="clear" w:pos="1260"/>
          <w:tab w:val="num" w:pos="0"/>
          <w:tab w:val="left" w:pos="720"/>
        </w:tabs>
        <w:spacing w:after="0" w:line="240" w:lineRule="auto"/>
        <w:ind w:left="0"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Иметь постоянную регистрацию в районах Томской области, в которых присутствуют подразделения кооператива;</w:t>
      </w:r>
    </w:p>
    <w:p w:rsidR="00D8457A" w:rsidRPr="001D0AF1" w:rsidRDefault="00D8457A" w:rsidP="00D8457A">
      <w:pPr>
        <w:numPr>
          <w:ilvl w:val="0"/>
          <w:numId w:val="2"/>
        </w:numPr>
        <w:tabs>
          <w:tab w:val="clear" w:pos="1260"/>
          <w:tab w:val="num" w:pos="0"/>
        </w:tabs>
        <w:spacing w:after="0" w:line="240" w:lineRule="auto"/>
        <w:ind w:left="0"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Иметь трудовой стаж, продолжительностью не менее 6 месяцев.</w:t>
      </w:r>
    </w:p>
    <w:p w:rsidR="00D8457A" w:rsidRPr="001D0AF1" w:rsidRDefault="00D8457A" w:rsidP="00D8457A">
      <w:pPr>
        <w:pStyle w:val="3"/>
        <w:rPr>
          <w:color w:val="000000" w:themeColor="text1"/>
        </w:rPr>
      </w:pPr>
      <w:r w:rsidRPr="001D0AF1">
        <w:rPr>
          <w:color w:val="000000" w:themeColor="text1"/>
        </w:rPr>
        <w:t>3. Состав документов, прилагаемых к заявлению о предоставлении потребительского займа и сроки рассмотрения этого заявления.</w:t>
      </w:r>
    </w:p>
    <w:p w:rsidR="00D8457A" w:rsidRPr="001D0AF1" w:rsidRDefault="00D8457A" w:rsidP="00D8457A">
      <w:pPr>
        <w:tabs>
          <w:tab w:val="left" w:pos="1020"/>
        </w:tabs>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Член кооператива, желающий получить заем из фонда финансовой взаимопомощи, направляет заявление об этом в правление кооператива. В заявлении о предоставлении займа член кооператива указывает сумму займа, ориентировочный срок погашения, желательную схему погашения займа. Заявление может содержать описание потребности, для удовлетворения которой привлекается заем (вид потребительского товара или  услуги, намечаемой к приобретению за счет средств займа), актуальность этой потребности (товара, услуги) для члена кооператива или его семьи. Форма заявления о предоставлении займа приведена в приложении 1.  </w:t>
      </w:r>
    </w:p>
    <w:p w:rsidR="00D8457A" w:rsidRPr="001D0AF1" w:rsidRDefault="00D8457A" w:rsidP="00D8457A">
      <w:pPr>
        <w:tabs>
          <w:tab w:val="left" w:pos="1020"/>
        </w:tabs>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К заявлению о предоставлении  займа Вам следует приложить следующие документы: копию паспорта (2-3 страницы, прописка), справка о заработной плате по форме 2НДФЛ за последние 6 месяцев, пенсионное удостоверение (для пенсионеров), документы подтверждающие получение дохода от личного подсобного хозяйства.</w:t>
      </w:r>
    </w:p>
    <w:p w:rsidR="00D8457A" w:rsidRPr="001D0AF1" w:rsidRDefault="00D8457A" w:rsidP="00D8457A">
      <w:pPr>
        <w:tabs>
          <w:tab w:val="left" w:pos="1020"/>
        </w:tabs>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И иные документы по Вашему усмотрению, которые могут характеризовать степень Вашей платежеспособности.</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Кредитный специалист обобщает переданную Вами информацию и составляет прогноз потока движения денежных средств с учетом предстоящих платежей в погашение и обслуживание займа, который Вы намереваетесь получить. Основываясь на действующей в кооперативе линейке кредитных продуктов, кредитный специалист предложит Вам схему погашения, при которой размер регулярного платежа в погашении займа не превысит 50% от Вашего ежемесячного дохода или ежемесячного дохода от личного подсобного хозяйства. Указанный 50% порог условно определяет Вашу возможность безболезненно для себя и для регулярных потребностей семьи, исполнять обязательства по предоставленному Вам займу. В зависимости от конкретного размера Ваших доходов, этот порог может быть уменьшен - если фактический объем непреложных семейных расходов и расходов или доходов и расходов от ведения личного подсобного хозяйства по ранее принятым кредитным обязательствам составляет существенную долю Ваших доходов, или увеличен, если Ваши доходы с избытком покрывают расходы. Прогноз потока движения денежных средств и балансовая оценка Ваших доходов и расходов осуществляются кредитным специалистом исходя из представленных Вами документов и сведений. Достоверность этих сведений отвечает Вашим интересам, ведь если Вы исказили ситуацию и переоценили свои возможности, Вы рискуете не исполнить обязательства в срок и подвергнуться штрафным санкциям.</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По результатам согласования с Вами всех параметров предполагаемого займа, условий обеспечения исполнения обязательств,  кредитный специалист делает свое мотивированное заключение и выносит его на рассмотрение правления. На основании этого заключения правление </w:t>
      </w:r>
      <w:r w:rsidRPr="001D0AF1">
        <w:rPr>
          <w:rFonts w:ascii="Times New Roman" w:hAnsi="Times New Roman" w:cs="Times New Roman"/>
          <w:color w:val="000000" w:themeColor="text1"/>
        </w:rPr>
        <w:lastRenderedPageBreak/>
        <w:t>выносит решение о предоставлении или об отказе в предоставлении Вам займа. Правление может не объяснять причины такого отказа.</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Кооператив следует принципу возможно большей оперативности удовлетворения финансовых потребностей членов кооператива. Поэтому срок составления заключения по Вашей заявке и принятие решения о предоставлении Вам займа не превышает 2 рабочих дней. Решения о предоставлении повторных займов членам кооператива, характеризующимся благоприятной кредитной историей, как правило, принимаются в течение 40 минут.</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При положительном решении правления договор займа совместно с сопряженными договорами залога и (или) поручительства, обеспечивающие исполнение обязательств по займу, могут быть заключены с Вами в тот же день.   </w:t>
      </w:r>
    </w:p>
    <w:p w:rsidR="00D8457A" w:rsidRPr="001D0AF1" w:rsidRDefault="00D8457A" w:rsidP="00D8457A">
      <w:pPr>
        <w:pStyle w:val="2"/>
        <w:rPr>
          <w:color w:val="000000" w:themeColor="text1"/>
        </w:rPr>
      </w:pPr>
      <w:r w:rsidRPr="001D0AF1">
        <w:rPr>
          <w:color w:val="000000" w:themeColor="text1"/>
        </w:rPr>
        <w:t xml:space="preserve"> </w:t>
      </w:r>
      <w:bookmarkStart w:id="4" w:name="_Toc382383890"/>
      <w:r w:rsidRPr="001D0AF1">
        <w:rPr>
          <w:color w:val="000000" w:themeColor="text1"/>
        </w:rPr>
        <w:t>4. Виды потребительских займов, которыми могут воспользоваться члены кооператива</w:t>
      </w:r>
      <w:bookmarkEnd w:id="4"/>
      <w:r w:rsidRPr="001D0AF1">
        <w:rPr>
          <w:color w:val="000000" w:themeColor="text1"/>
        </w:rPr>
        <w:t xml:space="preserve">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«Положение о порядке и условиях выдачи   займов (кредитная политика)» включает следующие кредитные продукты, обеспечивающие различные потребительские потребности членов кооператива: </w:t>
      </w:r>
    </w:p>
    <w:p w:rsidR="00D8457A" w:rsidRPr="001D0AF1" w:rsidRDefault="00D8457A" w:rsidP="00D8457A">
      <w:pPr>
        <w:numPr>
          <w:ilvl w:val="0"/>
          <w:numId w:val="3"/>
        </w:numPr>
        <w:tabs>
          <w:tab w:val="left" w:pos="1020"/>
        </w:tabs>
        <w:spacing w:before="120" w:after="120" w:line="240" w:lineRule="auto"/>
        <w:ind w:left="0"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Заем на текущие расходы для ведения личного подсобного хозяйства или сельскохозяйственной деятельности, предоставляемый без объявленного целевого назначения и используемый по усмотрению члена кооператива.  </w:t>
      </w:r>
    </w:p>
    <w:p w:rsidR="00D8457A" w:rsidRPr="001D0AF1" w:rsidRDefault="00D8457A" w:rsidP="00D8457A">
      <w:pPr>
        <w:numPr>
          <w:ilvl w:val="0"/>
          <w:numId w:val="3"/>
        </w:numPr>
        <w:tabs>
          <w:tab w:val="left" w:pos="1020"/>
        </w:tabs>
        <w:spacing w:after="0" w:line="240" w:lineRule="auto"/>
        <w:ind w:left="0"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Заем на приобретение товаров длительного пользования или услуг для ведения личного подсобного хозяйства или сельскохозяйственной деятельности, соразмерных по стоимости объему годового дохода члена кооператива   за период от 2-3 до 6 месяцев (теплицы, мотоблоки, сельхоз. инвентарь и т.д.). Вариантные сроки кредитования обеспечивают доступность таких займов для членов кооператива с умеренными доходами.   </w:t>
      </w:r>
    </w:p>
    <w:p w:rsidR="00D8457A" w:rsidRPr="001D0AF1" w:rsidRDefault="00D8457A" w:rsidP="00D8457A">
      <w:pPr>
        <w:numPr>
          <w:ilvl w:val="0"/>
          <w:numId w:val="3"/>
        </w:numPr>
        <w:tabs>
          <w:tab w:val="left" w:pos="1020"/>
        </w:tabs>
        <w:spacing w:after="0" w:line="240" w:lineRule="auto"/>
        <w:ind w:left="0"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Заем для приобретения капиталоемких сложных технических товаров (малогабаритная сельскохозяйственная техника, средств малой механизации и т.д.)</w:t>
      </w:r>
    </w:p>
    <w:p w:rsidR="00D8457A" w:rsidRPr="001D0AF1" w:rsidRDefault="00D8457A" w:rsidP="00D8457A">
      <w:pPr>
        <w:numPr>
          <w:ilvl w:val="0"/>
          <w:numId w:val="3"/>
        </w:numPr>
        <w:tabs>
          <w:tab w:val="left" w:pos="1020"/>
        </w:tabs>
        <w:spacing w:before="120" w:after="120" w:line="240" w:lineRule="auto"/>
        <w:jc w:val="both"/>
        <w:rPr>
          <w:rFonts w:ascii="Times New Roman" w:hAnsi="Times New Roman" w:cs="Times New Roman"/>
          <w:color w:val="000000" w:themeColor="text1"/>
        </w:rPr>
      </w:pPr>
      <w:r w:rsidRPr="001D0AF1">
        <w:rPr>
          <w:rFonts w:ascii="Times New Roman" w:hAnsi="Times New Roman" w:cs="Times New Roman"/>
          <w:color w:val="000000" w:themeColor="text1"/>
        </w:rPr>
        <w:t>В регулярную линейку кредитных продуктов входят также целевые займы на  ремонт  строительство, подведение коммуникаций для объектов участвующих в ведении личного подсобного хозяйства, в том числе жилые дома, гаражи, помещения для  сельхоз. животных.</w:t>
      </w:r>
    </w:p>
    <w:p w:rsidR="00D8457A" w:rsidRPr="001D0AF1" w:rsidRDefault="00D8457A" w:rsidP="00D8457A">
      <w:pPr>
        <w:numPr>
          <w:ilvl w:val="0"/>
          <w:numId w:val="3"/>
        </w:numPr>
        <w:tabs>
          <w:tab w:val="left" w:pos="1020"/>
        </w:tabs>
        <w:spacing w:before="120" w:after="120" w:line="240" w:lineRule="auto"/>
        <w:jc w:val="both"/>
        <w:rPr>
          <w:rFonts w:ascii="Times New Roman" w:hAnsi="Times New Roman" w:cs="Times New Roman"/>
          <w:color w:val="000000" w:themeColor="text1"/>
        </w:rPr>
      </w:pPr>
      <w:r w:rsidRPr="001D0AF1">
        <w:rPr>
          <w:rFonts w:ascii="Times New Roman" w:hAnsi="Times New Roman" w:cs="Times New Roman"/>
          <w:color w:val="000000" w:themeColor="text1"/>
        </w:rPr>
        <w:t>Заем для приобретения земельных участков и жилых домов для ведения личного подсобного хозяйства или сельскохозяйственной деятельности.</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w:t>
      </w:r>
    </w:p>
    <w:p w:rsidR="00D8457A" w:rsidRPr="001D0AF1" w:rsidRDefault="00D8457A" w:rsidP="00D8457A">
      <w:pPr>
        <w:pStyle w:val="2"/>
        <w:rPr>
          <w:color w:val="000000" w:themeColor="text1"/>
        </w:rPr>
      </w:pPr>
      <w:r w:rsidRPr="001D0AF1">
        <w:rPr>
          <w:color w:val="000000" w:themeColor="text1"/>
        </w:rPr>
        <w:t xml:space="preserve">  </w:t>
      </w:r>
      <w:bookmarkStart w:id="5" w:name="_Toc382383891"/>
      <w:r w:rsidRPr="001D0AF1">
        <w:rPr>
          <w:color w:val="000000" w:themeColor="text1"/>
        </w:rPr>
        <w:t>5. Суммы потребительских займов и сроки их возврата.</w:t>
      </w:r>
      <w:bookmarkEnd w:id="5"/>
      <w:r w:rsidRPr="001D0AF1">
        <w:rPr>
          <w:color w:val="000000" w:themeColor="text1"/>
        </w:rPr>
        <w:t xml:space="preserve">   </w:t>
      </w:r>
    </w:p>
    <w:p w:rsidR="00D8457A" w:rsidRPr="001D0AF1" w:rsidRDefault="00D8457A" w:rsidP="00D8457A">
      <w:pPr>
        <w:jc w:val="both"/>
        <w:rPr>
          <w:rFonts w:ascii="Times New Roman" w:hAnsi="Times New Roman" w:cs="Times New Roman"/>
          <w:color w:val="000000" w:themeColor="text1"/>
        </w:rPr>
      </w:pPr>
      <w:r w:rsidRPr="001D0AF1">
        <w:rPr>
          <w:rFonts w:ascii="Times New Roman" w:hAnsi="Times New Roman" w:cs="Times New Roman"/>
          <w:color w:val="000000" w:themeColor="text1"/>
        </w:rPr>
        <w:tab/>
        <w:t xml:space="preserve"> Кредитные продукты кооператива распределяются по срокам погашения на краткосрочные (до 6 мес., среднесрочные – от 12 до 24 месяцев и долгосрочные от 1 до 4 лет).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Суммы займов соотносятся со сроками кредитования и уровнем   доходов члена кооператива таким образом, чтобы обеспечить необременительные для него и его семейного бюджета условия погашения. По общему правилу, установленному «Положением о порядке и условиях выдачи займов (Кредитной политикой)», сумма ежемесячного платежа в погашение и обслуживание займа не должна превышать 50% от среднемесячного уровня доходов члена кооператива. Допустимая сумма платежа может корректироваться в большую или меньшую сторону от этого критерия, в зависимости от фактического уровня доходов члена кооператива и объема его регулярных расходов.</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Размер месячного платежа по займу оптимизируется увеличением срока кредитования по мере повышения размера займа. Чем большая сумма предоставляется взаймы члену кооператива, </w:t>
      </w:r>
      <w:r w:rsidRPr="001D0AF1">
        <w:rPr>
          <w:rFonts w:ascii="Times New Roman" w:hAnsi="Times New Roman" w:cs="Times New Roman"/>
          <w:color w:val="000000" w:themeColor="text1"/>
        </w:rPr>
        <w:lastRenderedPageBreak/>
        <w:t>тем на более длительный срок требуется для ее погашения умеренными и посильными для семейного бюджета регулярными платежами. Очевидно, что на практике эти подходы приводят к разнообразным сочетаниям сумм и сроков предоставляемых кооперативом займов, но эмпирически сложилась следующая закономерность:</w:t>
      </w:r>
    </w:p>
    <w:p w:rsidR="00D8457A" w:rsidRPr="001D0AF1" w:rsidRDefault="00D8457A" w:rsidP="00D8457A">
      <w:pPr>
        <w:numPr>
          <w:ilvl w:val="0"/>
          <w:numId w:val="4"/>
        </w:numPr>
        <w:tabs>
          <w:tab w:val="left" w:pos="1020"/>
        </w:tabs>
        <w:spacing w:after="0" w:line="240" w:lineRule="auto"/>
        <w:ind w:left="0"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Краткосрочные займы предоставляются в суммах от </w:t>
      </w:r>
      <w:r w:rsidR="00B63114" w:rsidRPr="001D0AF1">
        <w:rPr>
          <w:rFonts w:ascii="Times New Roman" w:hAnsi="Times New Roman" w:cs="Times New Roman"/>
          <w:color w:val="000000" w:themeColor="text1"/>
        </w:rPr>
        <w:t>30</w:t>
      </w:r>
      <w:r w:rsidRPr="001D0AF1">
        <w:rPr>
          <w:rFonts w:ascii="Times New Roman" w:hAnsi="Times New Roman" w:cs="Times New Roman"/>
          <w:color w:val="000000" w:themeColor="text1"/>
        </w:rPr>
        <w:t xml:space="preserve"> до </w:t>
      </w:r>
      <w:r w:rsidR="00B63114" w:rsidRPr="001D0AF1">
        <w:rPr>
          <w:rFonts w:ascii="Times New Roman" w:hAnsi="Times New Roman" w:cs="Times New Roman"/>
          <w:color w:val="000000" w:themeColor="text1"/>
        </w:rPr>
        <w:t>60</w:t>
      </w:r>
      <w:r w:rsidRPr="001D0AF1">
        <w:rPr>
          <w:rFonts w:ascii="Times New Roman" w:hAnsi="Times New Roman" w:cs="Times New Roman"/>
          <w:color w:val="000000" w:themeColor="text1"/>
        </w:rPr>
        <w:t xml:space="preserve"> тыс. руб.</w:t>
      </w:r>
    </w:p>
    <w:p w:rsidR="00D8457A" w:rsidRPr="001D0AF1" w:rsidRDefault="00D8457A" w:rsidP="00D8457A">
      <w:pPr>
        <w:numPr>
          <w:ilvl w:val="0"/>
          <w:numId w:val="4"/>
        </w:numPr>
        <w:tabs>
          <w:tab w:val="left" w:pos="1020"/>
        </w:tabs>
        <w:spacing w:after="0" w:line="240" w:lineRule="auto"/>
        <w:ind w:left="0"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Сумма средн</w:t>
      </w:r>
      <w:r w:rsidR="00B63114" w:rsidRPr="001D0AF1">
        <w:rPr>
          <w:rFonts w:ascii="Times New Roman" w:hAnsi="Times New Roman" w:cs="Times New Roman"/>
          <w:color w:val="000000" w:themeColor="text1"/>
        </w:rPr>
        <w:t>есрочного займа колеблется от 30</w:t>
      </w:r>
      <w:r w:rsidRPr="001D0AF1">
        <w:rPr>
          <w:rFonts w:ascii="Times New Roman" w:hAnsi="Times New Roman" w:cs="Times New Roman"/>
          <w:color w:val="000000" w:themeColor="text1"/>
        </w:rPr>
        <w:t xml:space="preserve"> до </w:t>
      </w:r>
      <w:r w:rsidR="00B63114" w:rsidRPr="001D0AF1">
        <w:rPr>
          <w:rFonts w:ascii="Times New Roman" w:hAnsi="Times New Roman" w:cs="Times New Roman"/>
          <w:color w:val="000000" w:themeColor="text1"/>
        </w:rPr>
        <w:t>250</w:t>
      </w:r>
      <w:r w:rsidRPr="001D0AF1">
        <w:rPr>
          <w:rFonts w:ascii="Times New Roman" w:hAnsi="Times New Roman" w:cs="Times New Roman"/>
          <w:color w:val="000000" w:themeColor="text1"/>
        </w:rPr>
        <w:t xml:space="preserve"> тыс. руб.</w:t>
      </w:r>
    </w:p>
    <w:p w:rsidR="00D8457A" w:rsidRPr="001D0AF1" w:rsidRDefault="00D8457A" w:rsidP="00D8457A">
      <w:pPr>
        <w:numPr>
          <w:ilvl w:val="0"/>
          <w:numId w:val="4"/>
        </w:numPr>
        <w:tabs>
          <w:tab w:val="left" w:pos="1020"/>
        </w:tabs>
        <w:spacing w:after="0" w:line="240" w:lineRule="auto"/>
        <w:ind w:left="0"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Долгосрочные займы доступны в суммах от </w:t>
      </w:r>
      <w:r w:rsidR="00B63114" w:rsidRPr="001D0AF1">
        <w:rPr>
          <w:rFonts w:ascii="Times New Roman" w:hAnsi="Times New Roman" w:cs="Times New Roman"/>
          <w:color w:val="000000" w:themeColor="text1"/>
        </w:rPr>
        <w:t>1</w:t>
      </w:r>
      <w:r w:rsidRPr="001D0AF1">
        <w:rPr>
          <w:rFonts w:ascii="Times New Roman" w:hAnsi="Times New Roman" w:cs="Times New Roman"/>
          <w:color w:val="000000" w:themeColor="text1"/>
        </w:rPr>
        <w:t xml:space="preserve">0 до 320 тыс. руб.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Размер целевого займа, адресованного членам кооператива - пенсионерам, соизмеряется с двух-трех месячным размером пенсии. </w:t>
      </w:r>
    </w:p>
    <w:p w:rsidR="00D8457A" w:rsidRPr="001D0AF1" w:rsidRDefault="00D8457A" w:rsidP="00D8457A">
      <w:pPr>
        <w:pStyle w:val="2"/>
        <w:rPr>
          <w:color w:val="000000" w:themeColor="text1"/>
        </w:rPr>
      </w:pPr>
      <w:bookmarkStart w:id="6" w:name="_Toc382383892"/>
      <w:r w:rsidRPr="001D0AF1">
        <w:rPr>
          <w:color w:val="000000" w:themeColor="text1"/>
        </w:rPr>
        <w:t xml:space="preserve">6. Валюта и способы предоставления займов </w:t>
      </w:r>
      <w:r w:rsidR="00A23AE4">
        <w:rPr>
          <w:color w:val="000000" w:themeColor="text1"/>
        </w:rPr>
        <w:t>членам кооператива</w:t>
      </w:r>
      <w:r w:rsidRPr="001D0AF1">
        <w:rPr>
          <w:color w:val="000000" w:themeColor="text1"/>
        </w:rPr>
        <w:t>.</w:t>
      </w:r>
      <w:bookmarkEnd w:id="6"/>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Кооператив предоставляет займы членам кооператива в рублях РФ. Так же в рублях осуществляются расчеты член кооператива с кооперативом по полученному займу.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По Вашему выбору Вы можете получить заем наличными деньгами в кассе кооператива, либо безналичным перечислением на Ваш банковский счет, в т. ч. и на счет Вашей пластиковой карты. Как правило, кооператив не взимает никакие комиссионные и компенсационные платежи за выдачу займа наличными деньгами или за операцию безналичного перечисления. Но, в зависимости от того, в каком банке Вы обслуживаетесь, банк может впоследствии взять с Вас комиссию за снятие наличных средств с Вашего счета или за операцию по их последующему перечислению.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Рассматривая вариант безналичного перечисления займа на Ваш банковский счет, ознакомьтесь с тарифами банка за проведение последующих операций и оцените уровень возможных расходов.   </w:t>
      </w:r>
    </w:p>
    <w:p w:rsidR="00D8457A" w:rsidRPr="001D0AF1" w:rsidRDefault="00D8457A" w:rsidP="00D8457A">
      <w:pPr>
        <w:pStyle w:val="2"/>
        <w:rPr>
          <w:color w:val="000000" w:themeColor="text1"/>
        </w:rPr>
      </w:pPr>
      <w:bookmarkStart w:id="7" w:name="_Toc382383894"/>
      <w:r w:rsidRPr="001D0AF1">
        <w:rPr>
          <w:color w:val="000000" w:themeColor="text1"/>
        </w:rPr>
        <w:t>7. Процентные ставки.</w:t>
      </w:r>
      <w:bookmarkEnd w:id="7"/>
    </w:p>
    <w:p w:rsidR="00D8457A" w:rsidRPr="001D0AF1" w:rsidRDefault="00D8457A" w:rsidP="00D8457A">
      <w:pPr>
        <w:tabs>
          <w:tab w:val="left" w:pos="90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За пользование займами члены кооператива уплачивают кооперативу проценты, определяемые по видам и срокам погашения кредитных продуктов, по следующей шкале: </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b/>
          <w:sz w:val="24"/>
          <w:szCs w:val="24"/>
        </w:rPr>
        <w:t>Займы без обеспечения с условием страхования рисков не возврата займов  по случаю смерти или нетрудоспособности заемщика:</w:t>
      </w:r>
      <w:r w:rsidRPr="00C81D4A">
        <w:rPr>
          <w:rFonts w:ascii="Times New Roman" w:hAnsi="Times New Roman" w:cs="Times New Roman"/>
          <w:sz w:val="24"/>
          <w:szCs w:val="24"/>
        </w:rPr>
        <w:t xml:space="preserve">      </w:t>
      </w:r>
    </w:p>
    <w:p w:rsidR="00C81D4A" w:rsidRPr="00C81D4A" w:rsidRDefault="00C81D4A" w:rsidP="00C81D4A">
      <w:pPr>
        <w:rPr>
          <w:rFonts w:ascii="Times New Roman" w:hAnsi="Times New Roman" w:cs="Times New Roman"/>
          <w:b/>
          <w:sz w:val="24"/>
          <w:szCs w:val="24"/>
        </w:rPr>
      </w:pPr>
      <w:r w:rsidRPr="00C81D4A">
        <w:rPr>
          <w:rFonts w:ascii="Times New Roman" w:hAnsi="Times New Roman" w:cs="Times New Roman"/>
          <w:b/>
          <w:sz w:val="24"/>
          <w:szCs w:val="24"/>
        </w:rPr>
        <w:t>От 2 месяцев до 6 месяцев включительно свыше 100 000 рублей;</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Доступный 12+1%;</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 ставка 12 % годовых от суммы займа; -1% от суммы займа ежемесячный членский взнос в фонд обеспечения деятельности кооператива;- 6,5% единовременный членский взнос в фонд развития и потребления кооператива;- 1% единовременный членский взнос в резервный фонд;- срок займа  до 6 месяцев; - сумма займа от 3 000 до 60 000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sz w:val="24"/>
          <w:szCs w:val="24"/>
        </w:rPr>
        <w:t xml:space="preserve">          </w:t>
      </w:r>
      <w:r w:rsidRPr="00C81D4A">
        <w:rPr>
          <w:rFonts w:ascii="Times New Roman" w:hAnsi="Times New Roman" w:cs="Times New Roman"/>
          <w:i/>
          <w:sz w:val="24"/>
          <w:szCs w:val="24"/>
        </w:rPr>
        <w:t>Доступный 15+1%;</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 ставка 15 % годовых от суммы займа; -1% от суммы займа ежемесячный членский взнос в фонд обеспечения деятельности кооператива;- 6,5% единовременный членский взнос в фонд развития и потребления кооператива;- 1% единовременный членский взнос в резервный фонд;- срок займа  до 6 месяцев; - сумма займа от 3 000 до 60 000 руб.;    </w:t>
      </w:r>
    </w:p>
    <w:p w:rsidR="00C81D4A" w:rsidRPr="00C81D4A" w:rsidRDefault="00C81D4A" w:rsidP="00C81D4A">
      <w:pPr>
        <w:rPr>
          <w:rFonts w:ascii="Times New Roman" w:hAnsi="Times New Roman" w:cs="Times New Roman"/>
          <w:b/>
          <w:sz w:val="24"/>
          <w:szCs w:val="24"/>
        </w:rPr>
      </w:pPr>
      <w:r w:rsidRPr="00C81D4A">
        <w:rPr>
          <w:rFonts w:ascii="Times New Roman" w:hAnsi="Times New Roman" w:cs="Times New Roman"/>
          <w:sz w:val="24"/>
          <w:szCs w:val="24"/>
        </w:rPr>
        <w:t xml:space="preserve">       </w:t>
      </w:r>
      <w:r w:rsidRPr="00C81D4A">
        <w:rPr>
          <w:rFonts w:ascii="Times New Roman" w:hAnsi="Times New Roman" w:cs="Times New Roman"/>
          <w:b/>
          <w:sz w:val="24"/>
          <w:szCs w:val="24"/>
        </w:rPr>
        <w:t>свыше 1 года от 30 000 до 60 000 руб.:</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lastRenderedPageBreak/>
        <w:t>Сельхоз. 19 +1,5%;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19 % годовых от остатка;-1,5% от остатка займа ежемесячный членский взнос в фонд обеспечения деятельности кооператива;- 6,5% единовременный членский взнос в фонд развития и потребления кооператива;- 1% единовременный членский взнос в резервный фонд;- срок займа от 13 до 36 месяцев; - сумма займа от 30 000 до 60 000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 выгодный 28 +0,5% ;</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28 % годовых отостатка;-0,5% от суммы займа 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30 000 до 60 000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 выгодный 28 +0,5% ;</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28 % годовых аннуитетный платеж с остатка задолженности;-0,5% от суммы займа 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30 000 до 60 000 руб.;            </w:t>
      </w:r>
    </w:p>
    <w:p w:rsidR="00C81D4A" w:rsidRPr="00C81D4A" w:rsidRDefault="00C81D4A" w:rsidP="00C81D4A">
      <w:pPr>
        <w:rPr>
          <w:rFonts w:ascii="Times New Roman" w:hAnsi="Times New Roman" w:cs="Times New Roman"/>
          <w:b/>
          <w:sz w:val="24"/>
          <w:szCs w:val="24"/>
        </w:rPr>
      </w:pPr>
      <w:r w:rsidRPr="00C81D4A">
        <w:rPr>
          <w:rFonts w:ascii="Times New Roman" w:hAnsi="Times New Roman" w:cs="Times New Roman"/>
          <w:sz w:val="24"/>
          <w:szCs w:val="24"/>
        </w:rPr>
        <w:t xml:space="preserve">       </w:t>
      </w:r>
      <w:r w:rsidRPr="00C81D4A">
        <w:rPr>
          <w:rFonts w:ascii="Times New Roman" w:hAnsi="Times New Roman" w:cs="Times New Roman"/>
          <w:b/>
          <w:sz w:val="24"/>
          <w:szCs w:val="24"/>
        </w:rPr>
        <w:t>свыше 1 года от 60 000 до 100 000 руб.:</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 выгодный 28 +0,5%;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28 % годовых  от остатка ;-0,5% от суммы займа 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60 000 до 100 000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 выгодный 28 +0,5%;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28 % годовых аннуитетный платеж с остатка задолженности ;-0,5% от суммы займа ежемесячный членский взнос в фонд обеспечения деятельности кооператива;- 5,5% единовременный членский взнос в фонд развития и потребления кооператива;- 1% единовременный членский взнос в резервный фонд;- срок займа от 25 до 48 месяцев; - сумма займа от 60 000 до 100 000 руб.;         </w:t>
      </w:r>
    </w:p>
    <w:p w:rsidR="00C81D4A" w:rsidRPr="00C81D4A" w:rsidRDefault="00C81D4A" w:rsidP="00C81D4A">
      <w:pPr>
        <w:rPr>
          <w:rFonts w:ascii="Times New Roman" w:hAnsi="Times New Roman" w:cs="Times New Roman"/>
          <w:b/>
          <w:sz w:val="24"/>
          <w:szCs w:val="24"/>
        </w:rPr>
      </w:pPr>
      <w:r w:rsidRPr="00C81D4A">
        <w:rPr>
          <w:rFonts w:ascii="Times New Roman" w:hAnsi="Times New Roman" w:cs="Times New Roman"/>
          <w:sz w:val="24"/>
          <w:szCs w:val="24"/>
        </w:rPr>
        <w:t xml:space="preserve">   </w:t>
      </w:r>
      <w:r w:rsidRPr="00C81D4A">
        <w:rPr>
          <w:rFonts w:ascii="Times New Roman" w:hAnsi="Times New Roman" w:cs="Times New Roman"/>
          <w:b/>
          <w:sz w:val="24"/>
          <w:szCs w:val="24"/>
        </w:rPr>
        <w:t>свыше 1 года свыше 100 000 рублей</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Сельхоз.20+0,5%;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20 % годовых от остатка займа;-0,5%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займа от 105 000 до 525 000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sz w:val="24"/>
          <w:szCs w:val="24"/>
        </w:rPr>
        <w:t xml:space="preserve">    </w:t>
      </w:r>
      <w:r w:rsidRPr="00C81D4A">
        <w:rPr>
          <w:rFonts w:ascii="Times New Roman" w:hAnsi="Times New Roman" w:cs="Times New Roman"/>
          <w:i/>
          <w:sz w:val="24"/>
          <w:szCs w:val="24"/>
        </w:rPr>
        <w:t>Сельхоз.20+0,5%;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lastRenderedPageBreak/>
        <w:t xml:space="preserve">- ставка 20 % аннуитетный платеж с остатка задолженности;-0,5%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займа от 105 000 до 525 000 руб.;    </w:t>
      </w:r>
    </w:p>
    <w:p w:rsidR="00C81D4A" w:rsidRPr="00C81D4A" w:rsidRDefault="00C81D4A" w:rsidP="00C81D4A">
      <w:pPr>
        <w:rPr>
          <w:rFonts w:ascii="Times New Roman" w:hAnsi="Times New Roman" w:cs="Times New Roman"/>
          <w:b/>
          <w:sz w:val="24"/>
          <w:szCs w:val="24"/>
        </w:rPr>
      </w:pPr>
      <w:r w:rsidRPr="00C81D4A">
        <w:rPr>
          <w:rFonts w:ascii="Times New Roman" w:hAnsi="Times New Roman" w:cs="Times New Roman"/>
          <w:sz w:val="24"/>
          <w:szCs w:val="24"/>
        </w:rPr>
        <w:t xml:space="preserve"> </w:t>
      </w:r>
      <w:r w:rsidRPr="00C81D4A">
        <w:rPr>
          <w:rFonts w:ascii="Times New Roman" w:hAnsi="Times New Roman" w:cs="Times New Roman"/>
          <w:b/>
          <w:sz w:val="24"/>
          <w:szCs w:val="24"/>
        </w:rPr>
        <w:t>Займы с обеспечением в виде поручительства с условием страхования рисков не возврата займов  по случаю смерти или нетрудоспособности заемщика:</w:t>
      </w:r>
    </w:p>
    <w:p w:rsidR="00C81D4A" w:rsidRPr="00C81D4A" w:rsidRDefault="00C81D4A" w:rsidP="00C81D4A">
      <w:pPr>
        <w:rPr>
          <w:rFonts w:ascii="Times New Roman" w:hAnsi="Times New Roman" w:cs="Times New Roman"/>
          <w:b/>
          <w:sz w:val="24"/>
          <w:szCs w:val="24"/>
        </w:rPr>
      </w:pPr>
      <w:r w:rsidRPr="00C81D4A">
        <w:rPr>
          <w:rFonts w:ascii="Times New Roman" w:hAnsi="Times New Roman" w:cs="Times New Roman"/>
          <w:b/>
          <w:sz w:val="24"/>
          <w:szCs w:val="24"/>
        </w:rPr>
        <w:t xml:space="preserve">       Свыше 1 года:</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Сельхоз.20+0,5%;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20 % годовых от остатка займа;-0,5%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займа от 105 000 до 525 000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sz w:val="24"/>
          <w:szCs w:val="24"/>
        </w:rPr>
        <w:t xml:space="preserve">    </w:t>
      </w:r>
      <w:r w:rsidRPr="00C81D4A">
        <w:rPr>
          <w:rFonts w:ascii="Times New Roman" w:hAnsi="Times New Roman" w:cs="Times New Roman"/>
          <w:i/>
          <w:sz w:val="24"/>
          <w:szCs w:val="24"/>
        </w:rPr>
        <w:t>Сельхоз.20+0,5%;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20 % аннуитетный платеж с остатка задолженности;-0,5% от суммы займа ежемесячный членский взнос в фонд обеспечения деятельности кооператива;- 5,0% единовременный членский взнос в фонд развития и потребления кооператива;- 1% единовременный членский взнос в резервный фонд;- срок займа от 36 до 48 месяцев; - сумма займа от 105 000 до 525 000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 акция 19+1%;</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ставка 19 % годовых от остатка займа;- 1% от суммы займа, ежемесячный членский взнос в фонд обеспечения деятельности;- 6,5% единовременный членский взнос в фонд обеспечения деятельности;- 1% единовременный членский взнос в резервный фонд;</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срок займа от 6 до 36 месяцев;- сумма займа от 20 000 до 250 000 руб.; </w:t>
      </w:r>
    </w:p>
    <w:p w:rsidR="00C81D4A" w:rsidRPr="00C81D4A" w:rsidRDefault="00C81D4A" w:rsidP="00C81D4A">
      <w:pPr>
        <w:rPr>
          <w:rFonts w:ascii="Times New Roman" w:hAnsi="Times New Roman" w:cs="Times New Roman"/>
          <w:i/>
          <w:sz w:val="24"/>
          <w:szCs w:val="24"/>
        </w:rPr>
      </w:pPr>
      <w:r w:rsidRPr="00C81D4A">
        <w:rPr>
          <w:rFonts w:ascii="Times New Roman" w:hAnsi="Times New Roman" w:cs="Times New Roman"/>
          <w:i/>
          <w:sz w:val="24"/>
          <w:szCs w:val="24"/>
        </w:rPr>
        <w:t>Сельхоз. свой 15%;</w:t>
      </w:r>
    </w:p>
    <w:p w:rsidR="00C81D4A" w:rsidRPr="00C81D4A" w:rsidRDefault="00C81D4A" w:rsidP="00C81D4A">
      <w:pPr>
        <w:rPr>
          <w:rFonts w:ascii="Times New Roman" w:hAnsi="Times New Roman" w:cs="Times New Roman"/>
          <w:sz w:val="24"/>
          <w:szCs w:val="24"/>
        </w:rPr>
      </w:pPr>
      <w:r w:rsidRPr="00C81D4A">
        <w:rPr>
          <w:rFonts w:ascii="Times New Roman" w:hAnsi="Times New Roman" w:cs="Times New Roman"/>
          <w:sz w:val="24"/>
          <w:szCs w:val="24"/>
        </w:rPr>
        <w:t xml:space="preserve">- ставка 15 % годовых;- 4% единовременный членский взнос в фонд обеспечения деятельности;- срок займа от 2 до 24 месяцев;- сумма займа от 10 000 до 300 000 руб.; </w:t>
      </w:r>
    </w:p>
    <w:p w:rsidR="00D8457A" w:rsidRPr="001D0AF1" w:rsidRDefault="00D8457A" w:rsidP="00BB49DF">
      <w:pPr>
        <w:widowControl w:val="0"/>
        <w:autoSpaceDE w:val="0"/>
        <w:autoSpaceDN w:val="0"/>
        <w:adjustRightInd w:val="0"/>
        <w:spacing w:before="120" w:after="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Процентная ставка не изменяется в период действия договора. Проценты начисляются, начиная со дня, следующего за днем предоставления займа до дня полного погашения членом кооператива задолженности по займу. Применяемые кооперативом программные средства обеспечивают ежедневное начисление процентов на непогашенный остаток основного долга по займу, учитываемый на лицевой карточке члена кооператива на начало каждого операционного дня. При определении дневной процентной ставки за базу берется фактическое количество дней в году (месяцах), на которые приходится период пользования займом.   </w:t>
      </w:r>
    </w:p>
    <w:p w:rsidR="00D8457A" w:rsidRPr="001D0AF1" w:rsidRDefault="00D8457A" w:rsidP="00D8457A">
      <w:pPr>
        <w:pStyle w:val="2"/>
        <w:rPr>
          <w:color w:val="000000" w:themeColor="text1"/>
        </w:rPr>
      </w:pPr>
      <w:bookmarkStart w:id="8" w:name="_Toc382383895"/>
      <w:r w:rsidRPr="001D0AF1">
        <w:rPr>
          <w:color w:val="000000" w:themeColor="text1"/>
        </w:rPr>
        <w:t>8. Виды и суммы иных платежей пайщика по договору займа.</w:t>
      </w:r>
      <w:bookmarkEnd w:id="8"/>
      <w:r w:rsidRPr="001D0AF1">
        <w:rPr>
          <w:color w:val="000000" w:themeColor="text1"/>
        </w:rPr>
        <w:t xml:space="preserve">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 xml:space="preserve">Заем предоставляется при условии   внесения Вами взноса в резервный (страховой) фонд в размере 1 % от суммы займа, а также  внесения единовременного членского взноса в размере до </w:t>
      </w:r>
      <w:r w:rsidR="00DE73B4" w:rsidRPr="001D0AF1">
        <w:rPr>
          <w:rFonts w:ascii="Times New Roman" w:hAnsi="Times New Roman" w:cs="Times New Roman"/>
          <w:color w:val="000000" w:themeColor="text1"/>
        </w:rPr>
        <w:t>6</w:t>
      </w:r>
      <w:r w:rsidR="00B63114" w:rsidRPr="001D0AF1">
        <w:rPr>
          <w:rFonts w:ascii="Times New Roman" w:hAnsi="Times New Roman" w:cs="Times New Roman"/>
          <w:color w:val="000000" w:themeColor="text1"/>
        </w:rPr>
        <w:t>,5</w:t>
      </w:r>
      <w:r w:rsidRPr="001D0AF1">
        <w:rPr>
          <w:rFonts w:ascii="Times New Roman" w:hAnsi="Times New Roman" w:cs="Times New Roman"/>
          <w:color w:val="000000" w:themeColor="text1"/>
        </w:rPr>
        <w:t xml:space="preserve"> % в зависимости от вида займа и ежемесячного членского взноса в размере до 1% от суммы займа, в зависимости от кредитного продукта. Такие взносы оплачивается единовременно до выдачи займа</w:t>
      </w:r>
      <w:r w:rsidRPr="001D0AF1">
        <w:rPr>
          <w:rStyle w:val="a5"/>
          <w:rFonts w:ascii="Times New Roman" w:hAnsi="Times New Roman" w:cs="Times New Roman"/>
          <w:color w:val="000000" w:themeColor="text1"/>
        </w:rPr>
        <w:footnoteReference w:id="3"/>
      </w:r>
      <w:r w:rsidRPr="001D0AF1">
        <w:rPr>
          <w:rFonts w:ascii="Times New Roman" w:hAnsi="Times New Roman" w:cs="Times New Roman"/>
          <w:color w:val="000000" w:themeColor="text1"/>
        </w:rPr>
        <w:t xml:space="preserve">, либо в рассрочку – в период пользования займом, совместно с текущими платежами в погашение и обслуживание займа.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Члены кооператива несут обязанность по оплате членских взносов, направляемых на покрытие расходов кооператива и обеспечение его деятельности. Членские взносы вносятся только активными членами кооператива в период их участия в финансовой взаимопомощи соразмерно срокам, объемам и интенсивности такого участия.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Размер членского взноса по условиям участия в финансовой взаимопомощи в форме предоставления займа, определяется положением о взносах раздельно по каждому из описанных выше кредитных продуктов. Членский взнос может быть внесен Вами единовременно, до выдачи займа, либо в рассрочку – в период пользования займом, совместно с текущими платежами в погашение и обслуживание займа, либо часть членского взноса вносится единовременно, а часть в рассрочку с текущими платежами. </w:t>
      </w:r>
    </w:p>
    <w:p w:rsidR="00D8457A" w:rsidRPr="001D0AF1" w:rsidRDefault="00D8457A" w:rsidP="00D8457A">
      <w:pPr>
        <w:pStyle w:val="2"/>
        <w:rPr>
          <w:color w:val="000000" w:themeColor="text1"/>
        </w:rPr>
      </w:pPr>
      <w:bookmarkStart w:id="9" w:name="_Toc382383897"/>
      <w:r w:rsidRPr="001D0AF1">
        <w:rPr>
          <w:color w:val="000000" w:themeColor="text1"/>
        </w:rPr>
        <w:t>9. Диапазон значений полной стоимости займа по видам кредитных продуктов</w:t>
      </w:r>
      <w:bookmarkEnd w:id="9"/>
      <w:r w:rsidRPr="001D0AF1">
        <w:rPr>
          <w:color w:val="000000" w:themeColor="text1"/>
        </w:rPr>
        <w:t xml:space="preserve">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 состав полной стоимости займа включаются не только проценты и иные Ваши расходы по обслуживанию займа, которые Вы фактически несете, но и Ваши возможные доходы, которые Вы могли бы получить, если бы воздержались от займа. Такие доходы оцениваются, как если бы Вы откладывали все платежи по займу в займы кооперативу (или иные финансовые инструменты) и получали бы доход на такие вложения по той же ставке, что и ставка займа. Например, если за пользование займом, предоставленного на год в сумме 100 000 руб. под 26% годовых, Вы, при ежемесячном погашении части основного долга, фактически уплатите процентов на 13 985 руб., то в расчет полной стоимость займа будет включена и сумма гипотетического дохода в 15 351 руб., который Вы могли бы получить, если бы не воспользовались займом, а откладывали бы причитающиеся платежи по займу и получали бы на них доход по той же ставке 26% годовых. Таким образом, оценочно, полная стоимость займа, предоставленного под 26% годовых, составит уже 29%.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Поэтому, оценивая интересующий Вас кредитный продукт по показателю полной стоимости займа, задумайтесь, об актуальности потребительских потребностей, которые Вы намерены удовлетворить за счет заемных средств. Возможно, есть смысл умерить эти потребности, воздержаться от займа, а проценты, которые Вы должны были бы оплатить кооперативу, откладывать в том же кооперативе в форме займа кооперативу, либо в иные финансовые инструменты, и получать на них доход. Конечно, нельзя рассчитывать на ту же ставку доходности, но все же, таким образом удастся накопить некоторую сумму, которую впоследствии можно направить на обеспечение тех же потребительских нужд или, если ее не хватит, привлечь заем в меньшей сумме.   </w:t>
      </w:r>
    </w:p>
    <w:p w:rsidR="00D8457A" w:rsidRPr="001D0AF1" w:rsidRDefault="00D8457A" w:rsidP="00D8457A">
      <w:pPr>
        <w:tabs>
          <w:tab w:val="left" w:pos="1020"/>
        </w:tabs>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Показатели полной стоимости предоставляемых кооперативом займов с учетом обязанности пайщика по внесению членских взносов  распределяются по кредитным продуктам следующим образом:</w:t>
      </w:r>
    </w:p>
    <w:p w:rsidR="00D8457A" w:rsidRPr="001D0AF1" w:rsidRDefault="00D8457A" w:rsidP="00D8457A">
      <w:pPr>
        <w:numPr>
          <w:ilvl w:val="0"/>
          <w:numId w:val="4"/>
        </w:numPr>
        <w:tabs>
          <w:tab w:val="left" w:pos="1020"/>
        </w:tabs>
        <w:spacing w:after="0" w:line="240" w:lineRule="auto"/>
        <w:ind w:left="0"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Долгосрочные займы:</w:t>
      </w:r>
    </w:p>
    <w:p w:rsidR="00D8457A" w:rsidRPr="001D0AF1" w:rsidRDefault="00D8457A" w:rsidP="00D8457A">
      <w:pPr>
        <w:numPr>
          <w:ilvl w:val="0"/>
          <w:numId w:val="5"/>
        </w:numPr>
        <w:tabs>
          <w:tab w:val="clear" w:pos="1710"/>
          <w:tab w:val="num" w:pos="567"/>
          <w:tab w:val="left" w:pos="1020"/>
          <w:tab w:val="num" w:pos="1637"/>
        </w:tabs>
        <w:spacing w:after="0" w:line="240" w:lineRule="auto"/>
        <w:ind w:left="567" w:firstLine="783"/>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 xml:space="preserve">Сроком  до 3 лет – </w:t>
      </w:r>
      <w:r w:rsidR="00527AC8" w:rsidRPr="001D0AF1">
        <w:rPr>
          <w:rFonts w:ascii="Times New Roman" w:hAnsi="Times New Roman" w:cs="Times New Roman"/>
          <w:color w:val="000000" w:themeColor="text1"/>
        </w:rPr>
        <w:t>19-2</w:t>
      </w:r>
      <w:r w:rsidR="004D0530" w:rsidRPr="001D0AF1">
        <w:rPr>
          <w:rFonts w:ascii="Times New Roman" w:hAnsi="Times New Roman" w:cs="Times New Roman"/>
          <w:color w:val="000000" w:themeColor="text1"/>
        </w:rPr>
        <w:t>8</w:t>
      </w:r>
      <w:r w:rsidR="00527AC8" w:rsidRPr="001D0AF1">
        <w:rPr>
          <w:rFonts w:ascii="Times New Roman" w:hAnsi="Times New Roman" w:cs="Times New Roman"/>
          <w:color w:val="000000" w:themeColor="text1"/>
        </w:rPr>
        <w:t>%</w:t>
      </w:r>
      <w:r w:rsidRPr="001D0AF1">
        <w:rPr>
          <w:rFonts w:ascii="Times New Roman" w:hAnsi="Times New Roman" w:cs="Times New Roman"/>
          <w:color w:val="000000" w:themeColor="text1"/>
        </w:rPr>
        <w:t xml:space="preserve"> годовых при схеме погашения уменьшающимися по сумме платежами, включающими погашение рассрочки оплаты членского взноса равными платежами. Полная стоимость займа </w:t>
      </w:r>
      <w:r w:rsidR="004D0530" w:rsidRPr="001D0AF1">
        <w:rPr>
          <w:rFonts w:ascii="Times New Roman" w:hAnsi="Times New Roman" w:cs="Times New Roman"/>
          <w:color w:val="000000" w:themeColor="text1"/>
        </w:rPr>
        <w:t>44</w:t>
      </w:r>
      <w:r w:rsidR="00527AC8" w:rsidRPr="001D0AF1">
        <w:rPr>
          <w:rFonts w:ascii="Times New Roman" w:hAnsi="Times New Roman" w:cs="Times New Roman"/>
          <w:color w:val="000000" w:themeColor="text1"/>
        </w:rPr>
        <w:t>,</w:t>
      </w:r>
      <w:r w:rsidR="004D0530" w:rsidRPr="001D0AF1">
        <w:rPr>
          <w:rFonts w:ascii="Times New Roman" w:hAnsi="Times New Roman" w:cs="Times New Roman"/>
          <w:color w:val="000000" w:themeColor="text1"/>
        </w:rPr>
        <w:t>37</w:t>
      </w:r>
      <w:r w:rsidR="00527AC8" w:rsidRPr="001D0AF1">
        <w:rPr>
          <w:rFonts w:ascii="Times New Roman" w:hAnsi="Times New Roman" w:cs="Times New Roman"/>
          <w:color w:val="000000" w:themeColor="text1"/>
        </w:rPr>
        <w:t>-66,1</w:t>
      </w:r>
      <w:r w:rsidRPr="001D0AF1">
        <w:rPr>
          <w:rFonts w:ascii="Times New Roman" w:hAnsi="Times New Roman" w:cs="Times New Roman"/>
          <w:color w:val="000000" w:themeColor="text1"/>
        </w:rPr>
        <w:t xml:space="preserve">%. Ставка удорожания составляет от 16,0% до 22,89% в годовом исчислении.  </w:t>
      </w:r>
    </w:p>
    <w:p w:rsidR="00D8457A" w:rsidRPr="001D0AF1" w:rsidRDefault="00D8457A" w:rsidP="00D8457A">
      <w:pPr>
        <w:numPr>
          <w:ilvl w:val="0"/>
          <w:numId w:val="5"/>
        </w:numPr>
        <w:tabs>
          <w:tab w:val="clear" w:pos="1710"/>
          <w:tab w:val="num" w:pos="567"/>
          <w:tab w:val="left" w:pos="1020"/>
          <w:tab w:val="num" w:pos="1637"/>
        </w:tabs>
        <w:spacing w:after="0" w:line="240" w:lineRule="auto"/>
        <w:ind w:left="567" w:firstLine="783"/>
        <w:jc w:val="both"/>
        <w:rPr>
          <w:rFonts w:ascii="Times New Roman" w:hAnsi="Times New Roman" w:cs="Times New Roman"/>
          <w:color w:val="000000" w:themeColor="text1"/>
        </w:rPr>
      </w:pPr>
      <w:r w:rsidRPr="001D0AF1">
        <w:rPr>
          <w:rFonts w:ascii="Times New Roman" w:hAnsi="Times New Roman" w:cs="Times New Roman"/>
          <w:color w:val="000000" w:themeColor="text1"/>
        </w:rPr>
        <w:t>Сроком   до 4 лет –   от 19% до 2</w:t>
      </w:r>
      <w:r w:rsidR="00527AC8" w:rsidRPr="001D0AF1">
        <w:rPr>
          <w:rFonts w:ascii="Times New Roman" w:hAnsi="Times New Roman" w:cs="Times New Roman"/>
          <w:color w:val="000000" w:themeColor="text1"/>
        </w:rPr>
        <w:t>8</w:t>
      </w:r>
      <w:r w:rsidRPr="001D0AF1">
        <w:rPr>
          <w:rFonts w:ascii="Times New Roman" w:hAnsi="Times New Roman" w:cs="Times New Roman"/>
          <w:color w:val="000000" w:themeColor="text1"/>
        </w:rPr>
        <w:t xml:space="preserve">%%  при схеме погашения уменьшающимися по сумме платежами, включающими погашение рассрочки оплаты членского взноса равными платежами. Полная стоимость займа </w:t>
      </w:r>
      <w:r w:rsidR="00527AC8" w:rsidRPr="001D0AF1">
        <w:rPr>
          <w:rFonts w:ascii="Times New Roman" w:hAnsi="Times New Roman" w:cs="Times New Roman"/>
          <w:color w:val="000000" w:themeColor="text1"/>
        </w:rPr>
        <w:t>4</w:t>
      </w:r>
      <w:r w:rsidR="004D0530" w:rsidRPr="001D0AF1">
        <w:rPr>
          <w:rFonts w:ascii="Times New Roman" w:hAnsi="Times New Roman" w:cs="Times New Roman"/>
          <w:color w:val="000000" w:themeColor="text1"/>
        </w:rPr>
        <w:t>3</w:t>
      </w:r>
      <w:r w:rsidR="00527AC8" w:rsidRPr="001D0AF1">
        <w:rPr>
          <w:rFonts w:ascii="Times New Roman" w:hAnsi="Times New Roman" w:cs="Times New Roman"/>
          <w:color w:val="000000" w:themeColor="text1"/>
        </w:rPr>
        <w:t>,1</w:t>
      </w:r>
      <w:r w:rsidR="004D0530" w:rsidRPr="001D0AF1">
        <w:rPr>
          <w:rFonts w:ascii="Times New Roman" w:hAnsi="Times New Roman" w:cs="Times New Roman"/>
          <w:color w:val="000000" w:themeColor="text1"/>
        </w:rPr>
        <w:t>5</w:t>
      </w:r>
      <w:r w:rsidR="00527AC8" w:rsidRPr="001D0AF1">
        <w:rPr>
          <w:rFonts w:ascii="Times New Roman" w:hAnsi="Times New Roman" w:cs="Times New Roman"/>
          <w:color w:val="000000" w:themeColor="text1"/>
        </w:rPr>
        <w:t>-69,37</w:t>
      </w:r>
      <w:r w:rsidRPr="001D0AF1">
        <w:rPr>
          <w:rFonts w:ascii="Times New Roman" w:hAnsi="Times New Roman" w:cs="Times New Roman"/>
          <w:color w:val="000000" w:themeColor="text1"/>
        </w:rPr>
        <w:t xml:space="preserve">. Ставка удорожания составляет </w:t>
      </w:r>
      <w:r w:rsidR="004D0530" w:rsidRPr="001D0AF1">
        <w:rPr>
          <w:rFonts w:ascii="Times New Roman" w:hAnsi="Times New Roman" w:cs="Times New Roman"/>
          <w:color w:val="000000" w:themeColor="text1"/>
        </w:rPr>
        <w:t>20</w:t>
      </w:r>
      <w:r w:rsidRPr="001D0AF1">
        <w:rPr>
          <w:rFonts w:ascii="Times New Roman" w:hAnsi="Times New Roman" w:cs="Times New Roman"/>
          <w:color w:val="000000" w:themeColor="text1"/>
        </w:rPr>
        <w:t>,</w:t>
      </w:r>
      <w:r w:rsidR="004D0530" w:rsidRPr="001D0AF1">
        <w:rPr>
          <w:rFonts w:ascii="Times New Roman" w:hAnsi="Times New Roman" w:cs="Times New Roman"/>
          <w:color w:val="000000" w:themeColor="text1"/>
        </w:rPr>
        <w:t>76</w:t>
      </w:r>
      <w:r w:rsidRPr="001D0AF1">
        <w:rPr>
          <w:rFonts w:ascii="Times New Roman" w:hAnsi="Times New Roman" w:cs="Times New Roman"/>
          <w:color w:val="000000" w:themeColor="text1"/>
        </w:rPr>
        <w:t xml:space="preserve">% в годовом исчислении. </w:t>
      </w:r>
    </w:p>
    <w:p w:rsidR="00D8457A" w:rsidRPr="001D0AF1" w:rsidRDefault="00D8457A" w:rsidP="00D8457A">
      <w:pPr>
        <w:widowControl w:val="0"/>
        <w:autoSpaceDE w:val="0"/>
        <w:autoSpaceDN w:val="0"/>
        <w:adjustRightInd w:val="0"/>
        <w:spacing w:before="120" w:after="120"/>
        <w:ind w:firstLine="567"/>
        <w:jc w:val="both"/>
        <w:rPr>
          <w:rFonts w:ascii="Times New Roman" w:hAnsi="Times New Roman" w:cs="Times New Roman"/>
          <w:color w:val="000000" w:themeColor="text1"/>
        </w:rPr>
      </w:pPr>
    </w:p>
    <w:p w:rsidR="00D8457A" w:rsidRPr="001D0AF1" w:rsidRDefault="00D8457A" w:rsidP="00D8457A">
      <w:pPr>
        <w:widowControl w:val="0"/>
        <w:autoSpaceDE w:val="0"/>
        <w:autoSpaceDN w:val="0"/>
        <w:adjustRightInd w:val="0"/>
        <w:spacing w:before="120" w:after="120"/>
        <w:ind w:firstLine="567"/>
        <w:jc w:val="both"/>
        <w:rPr>
          <w:rFonts w:ascii="Times New Roman" w:hAnsi="Times New Roman" w:cs="Times New Roman"/>
          <w:i/>
          <w:iCs/>
          <w:color w:val="000000" w:themeColor="text1"/>
        </w:rPr>
      </w:pPr>
      <w:r w:rsidRPr="001D0AF1">
        <w:rPr>
          <w:rFonts w:ascii="Times New Roman" w:hAnsi="Times New Roman" w:cs="Times New Roman"/>
          <w:i/>
          <w:iCs/>
          <w:color w:val="000000" w:themeColor="text1"/>
        </w:rPr>
        <w:t>Памятка члену кооператива:</w:t>
      </w:r>
    </w:p>
    <w:p w:rsidR="00D8457A" w:rsidRPr="001D0AF1" w:rsidRDefault="00D8457A" w:rsidP="00D8457A">
      <w:pPr>
        <w:widowControl w:val="0"/>
        <w:autoSpaceDE w:val="0"/>
        <w:autoSpaceDN w:val="0"/>
        <w:adjustRightInd w:val="0"/>
        <w:ind w:firstLine="540"/>
        <w:jc w:val="both"/>
        <w:rPr>
          <w:rFonts w:ascii="Times New Roman" w:hAnsi="Times New Roman" w:cs="Times New Roman"/>
          <w:i/>
          <w:iCs/>
          <w:color w:val="000000" w:themeColor="text1"/>
        </w:rPr>
      </w:pPr>
      <w:r w:rsidRPr="001D0AF1">
        <w:rPr>
          <w:rFonts w:ascii="Times New Roman" w:hAnsi="Times New Roman" w:cs="Times New Roman"/>
          <w:i/>
          <w:iCs/>
          <w:color w:val="000000" w:themeColor="text1"/>
        </w:rPr>
        <w:t>Размышляя о возможности привлечения займа из фонда финансовой взаимопомощи кооператива, задумайтесь:</w:t>
      </w:r>
    </w:p>
    <w:p w:rsidR="00D8457A" w:rsidRPr="001D0AF1" w:rsidRDefault="00D8457A" w:rsidP="00D8457A">
      <w:pPr>
        <w:widowControl w:val="0"/>
        <w:autoSpaceDE w:val="0"/>
        <w:autoSpaceDN w:val="0"/>
        <w:adjustRightInd w:val="0"/>
        <w:spacing w:before="120" w:after="120"/>
        <w:ind w:firstLine="539"/>
        <w:jc w:val="both"/>
        <w:rPr>
          <w:rFonts w:ascii="Times New Roman" w:hAnsi="Times New Roman" w:cs="Times New Roman"/>
          <w:i/>
          <w:iCs/>
          <w:color w:val="000000" w:themeColor="text1"/>
        </w:rPr>
      </w:pPr>
      <w:r w:rsidRPr="001D0AF1">
        <w:rPr>
          <w:rFonts w:ascii="Times New Roman" w:hAnsi="Times New Roman" w:cs="Times New Roman"/>
          <w:i/>
          <w:iCs/>
          <w:color w:val="000000" w:themeColor="text1"/>
        </w:rPr>
        <w:t>А). Насколько актуальна для Вас покупка, которую Вы полностью или частично намерены оплатить за счет заемных средств? Действительно ли она Вам так необходима?</w:t>
      </w:r>
    </w:p>
    <w:p w:rsidR="00D8457A" w:rsidRPr="001D0AF1" w:rsidRDefault="00D8457A" w:rsidP="00D8457A">
      <w:pPr>
        <w:widowControl w:val="0"/>
        <w:autoSpaceDE w:val="0"/>
        <w:autoSpaceDN w:val="0"/>
        <w:adjustRightInd w:val="0"/>
        <w:spacing w:before="120" w:after="120"/>
        <w:ind w:firstLine="539"/>
        <w:jc w:val="both"/>
        <w:rPr>
          <w:rFonts w:ascii="Times New Roman" w:hAnsi="Times New Roman" w:cs="Times New Roman"/>
          <w:i/>
          <w:iCs/>
          <w:color w:val="000000" w:themeColor="text1"/>
        </w:rPr>
      </w:pPr>
      <w:r w:rsidRPr="001D0AF1">
        <w:rPr>
          <w:rFonts w:ascii="Times New Roman" w:hAnsi="Times New Roman" w:cs="Times New Roman"/>
          <w:i/>
          <w:iCs/>
          <w:color w:val="000000" w:themeColor="text1"/>
        </w:rPr>
        <w:t>Б). Сможете ли Вы своевременно исполнять обязательства по полученному займу? Сколько, исходя из располагаемого Вами семейного бюджета, Вы можете реально направить на погашение причитающихся с Вас платежей</w:t>
      </w:r>
      <w:r w:rsidRPr="001D0AF1">
        <w:rPr>
          <w:rFonts w:ascii="Times New Roman" w:hAnsi="Times New Roman" w:cs="Times New Roman"/>
          <w:i/>
          <w:iCs/>
          <w:color w:val="000000" w:themeColor="text1"/>
        </w:rPr>
        <w:tab/>
        <w:t xml:space="preserve"> по договору займа и насколько Ваши финансовые возможности соотносятся с размером такого платежа? </w:t>
      </w:r>
    </w:p>
    <w:p w:rsidR="00D8457A" w:rsidRPr="001D0AF1" w:rsidRDefault="00D8457A" w:rsidP="00D8457A">
      <w:pPr>
        <w:widowControl w:val="0"/>
        <w:autoSpaceDE w:val="0"/>
        <w:autoSpaceDN w:val="0"/>
        <w:adjustRightInd w:val="0"/>
        <w:spacing w:before="120" w:after="120"/>
        <w:ind w:firstLine="539"/>
        <w:jc w:val="both"/>
        <w:rPr>
          <w:rFonts w:ascii="Times New Roman" w:hAnsi="Times New Roman" w:cs="Times New Roman"/>
          <w:i/>
          <w:iCs/>
          <w:color w:val="000000" w:themeColor="text1"/>
        </w:rPr>
      </w:pPr>
      <w:r w:rsidRPr="001D0AF1">
        <w:rPr>
          <w:rFonts w:ascii="Times New Roman" w:hAnsi="Times New Roman" w:cs="Times New Roman"/>
          <w:i/>
          <w:iCs/>
          <w:color w:val="000000" w:themeColor="text1"/>
        </w:rPr>
        <w:t xml:space="preserve"> Обсудите это с членами своей семьи, Вашими залогодателями и (или) поручителями и, если Вы найдете условия погашения и обслуживания займа  чрезмерно обременительными для Вас, создающими угрозу Вашему   бюджету, необходимость резко ограничить Ваши регулярные расходы, лучше откажитесь от займа, либо обратитесь в кооператив с предложением подобрать более приемлемые для Вас условия кредитования. Если в кооперативе действуют иные аналогичные программы финансовой взаимопомощи с более длительным периодом погашения и умеренным размером ежемесячного платежа, взаимодействующий с Вами сотрудник предложит Вам рассмотреть возможность кредитования на условиях такой программы.</w:t>
      </w:r>
    </w:p>
    <w:p w:rsidR="00D8457A" w:rsidRPr="001D0AF1" w:rsidRDefault="00D8457A" w:rsidP="00D8457A">
      <w:pPr>
        <w:pStyle w:val="2"/>
        <w:rPr>
          <w:color w:val="000000" w:themeColor="text1"/>
        </w:rPr>
      </w:pPr>
      <w:bookmarkStart w:id="10" w:name="_Toc382383899"/>
      <w:r w:rsidRPr="001D0AF1">
        <w:rPr>
          <w:color w:val="000000" w:themeColor="text1"/>
        </w:rPr>
        <w:t>10. Периодичность платежей члена кооператива в погашении и обслуживание займа.</w:t>
      </w:r>
      <w:bookmarkEnd w:id="10"/>
      <w:r w:rsidRPr="001D0AF1">
        <w:rPr>
          <w:color w:val="000000" w:themeColor="text1"/>
        </w:rPr>
        <w:t xml:space="preserve"> </w:t>
      </w:r>
    </w:p>
    <w:p w:rsidR="00D8457A" w:rsidRPr="001D0AF1" w:rsidRDefault="00D8457A" w:rsidP="00D8457A">
      <w:pPr>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Срок пользования займом распределяется на периоды кредитования, на которые приходятся даты осуществления регулярных платежей в погашение и обслуживание займа (уплату части основного долга и причитающихся процентов). Такая схема позволяет, во-первых, равномерно распределить нагрузку по погашению основного долга на весь период пользования займом. Во-вторых, общая сумма  процентов, которую Вы оплатите в этом случае, будет существенно ниже, а значит и сам заем обойдется Вам дешевле.</w:t>
      </w:r>
      <w:r w:rsidRPr="001D0AF1">
        <w:rPr>
          <w:rFonts w:ascii="Times New Roman" w:hAnsi="Times New Roman" w:cs="Times New Roman"/>
          <w:i/>
          <w:iCs/>
          <w:color w:val="000000" w:themeColor="text1"/>
        </w:rPr>
        <w:t xml:space="preserve">  </w:t>
      </w:r>
      <w:r w:rsidRPr="001D0AF1">
        <w:rPr>
          <w:rFonts w:ascii="Times New Roman" w:hAnsi="Times New Roman" w:cs="Times New Roman"/>
          <w:color w:val="000000" w:themeColor="text1"/>
        </w:rPr>
        <w:t xml:space="preserve">Поэтому в кооперативе исключены схемы погашения займа, предусматривающие текущую оплату процентов и погашение основного долга в конце срока действия договора.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 порядке исключения, при наличии на то оснований, члену кооператива может быть предоставлена отсрочка в погашении части основного долга, но не более чем на три месяца. В период действия такой отсрочки член кооператива ежемесячно оплачивает только проценты по займу, а погашение рассрочки по основному долгу равномерно распределяется на последующие периоды. </w:t>
      </w:r>
    </w:p>
    <w:p w:rsidR="00D8457A"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 календарном графике  фиксируются контрольные даты причитающихся от Вас платежей. Вы должны регулярно исполнять обязательства по займу не позднее этих дат. По своему усмотрению Вы можете исполнить эти платежи раньше, или досрочно погасить весь заем. При этом объем процентных обязательств будет пересчитан в соответствии с фактическими суммами </w:t>
      </w:r>
      <w:r w:rsidRPr="001D0AF1">
        <w:rPr>
          <w:rFonts w:ascii="Times New Roman" w:hAnsi="Times New Roman" w:cs="Times New Roman"/>
          <w:color w:val="000000" w:themeColor="text1"/>
        </w:rPr>
        <w:lastRenderedPageBreak/>
        <w:t xml:space="preserve">задолженности и сроками ее использования в течение каждого периода кредитования, как это установлено п.4, ст. 809 ГК РФ.   </w:t>
      </w:r>
    </w:p>
    <w:p w:rsidR="00BB49DF" w:rsidRPr="00D47B50" w:rsidRDefault="00BB49DF" w:rsidP="00BB49DF">
      <w:pPr>
        <w:spacing w:after="0"/>
        <w:jc w:val="both"/>
        <w:rPr>
          <w:rFonts w:ascii="Times New Roman" w:hAnsi="Times New Roman" w:cs="Times New Roman"/>
          <w:highlight w:val="yellow"/>
        </w:rPr>
      </w:pPr>
      <w:r>
        <w:rPr>
          <w:rFonts w:ascii="Times New Roman" w:hAnsi="Times New Roman" w:cs="Times New Roman"/>
          <w:color w:val="000000"/>
          <w:sz w:val="24"/>
          <w:szCs w:val="24"/>
        </w:rPr>
        <w:tab/>
      </w:r>
      <w:r w:rsidRPr="00D47B50">
        <w:rPr>
          <w:rFonts w:ascii="Times New Roman" w:hAnsi="Times New Roman" w:cs="Times New Roman"/>
          <w:color w:val="000000"/>
          <w:highlight w:val="yellow"/>
        </w:rPr>
        <w:t xml:space="preserve">В кооперативе имеются займы с аннуитетными платежами: аннуитет сумма и аннуитет остаток. </w:t>
      </w:r>
      <w:r w:rsidRPr="00D47B50">
        <w:rPr>
          <w:rFonts w:ascii="Times New Roman" w:hAnsi="Times New Roman" w:cs="Times New Roman"/>
          <w:highlight w:val="yellow"/>
        </w:rPr>
        <w:t xml:space="preserve">Особенностью займов с аннуитетными платежами является - одинаковые ежемесячные платежи. </w:t>
      </w:r>
    </w:p>
    <w:p w:rsidR="00BB49DF" w:rsidRPr="00D47B50" w:rsidRDefault="00BB49DF" w:rsidP="00BB49DF">
      <w:pPr>
        <w:spacing w:after="0"/>
        <w:jc w:val="both"/>
        <w:rPr>
          <w:rFonts w:ascii="Times New Roman" w:hAnsi="Times New Roman" w:cs="Times New Roman"/>
          <w:highlight w:val="yellow"/>
        </w:rPr>
      </w:pPr>
      <w:r w:rsidRPr="00D47B50">
        <w:rPr>
          <w:rFonts w:ascii="Times New Roman" w:hAnsi="Times New Roman" w:cs="Times New Roman"/>
          <w:highlight w:val="yellow"/>
        </w:rPr>
        <w:t>При досрочном погашении займа полностью или в части перерасчет по займам осуществляется следующим образом:</w:t>
      </w:r>
    </w:p>
    <w:p w:rsidR="00BB49DF" w:rsidRPr="00D47B50" w:rsidRDefault="00BB49DF" w:rsidP="00BB49DF">
      <w:pPr>
        <w:spacing w:after="0"/>
        <w:jc w:val="both"/>
        <w:rPr>
          <w:color w:val="000000"/>
          <w:highlight w:val="yellow"/>
        </w:rPr>
      </w:pPr>
      <w:r w:rsidRPr="00D47B50">
        <w:rPr>
          <w:rFonts w:ascii="Times New Roman" w:hAnsi="Times New Roman" w:cs="Times New Roman"/>
          <w:b/>
          <w:highlight w:val="yellow"/>
        </w:rPr>
        <w:t>Аннуитет остаток</w:t>
      </w:r>
      <w:r w:rsidRPr="00D47B50">
        <w:rPr>
          <w:rFonts w:ascii="Times New Roman" w:hAnsi="Times New Roman" w:cs="Times New Roman"/>
          <w:highlight w:val="yellow"/>
        </w:rPr>
        <w:t xml:space="preserve"> - В данном случае проценты считаются по среднемесячной ставке на остаток задолженности. Среднемесячная ставка рассчитывается по формуле – Годовая ставка / 12 месяцев. При досрочном погашении займа </w:t>
      </w:r>
      <w:r w:rsidRPr="00D47B50">
        <w:rPr>
          <w:rFonts w:ascii="Times New Roman" w:hAnsi="Times New Roman" w:cs="Times New Roman"/>
          <w:color w:val="000000"/>
          <w:highlight w:val="yellow"/>
        </w:rPr>
        <w:t>полностью или в части, переплаченная сумма направляется на уменьшение номинала.  При этом  перерасчет начисленных процентов не производится.</w:t>
      </w:r>
      <w:r w:rsidRPr="00D47B50">
        <w:rPr>
          <w:color w:val="000000"/>
          <w:highlight w:val="yellow"/>
        </w:rPr>
        <w:t xml:space="preserve">  </w:t>
      </w:r>
    </w:p>
    <w:p w:rsidR="00BB49DF" w:rsidRPr="00D47B50" w:rsidRDefault="00BB49DF" w:rsidP="00BB49DF">
      <w:pPr>
        <w:spacing w:after="0"/>
        <w:jc w:val="both"/>
        <w:rPr>
          <w:rFonts w:ascii="Times New Roman" w:hAnsi="Times New Roman" w:cs="Times New Roman"/>
        </w:rPr>
      </w:pPr>
      <w:r w:rsidRPr="00D47B50">
        <w:rPr>
          <w:rFonts w:ascii="Times New Roman" w:eastAsia="Times New Roman" w:hAnsi="Times New Roman" w:cs="Times New Roman"/>
          <w:b/>
          <w:bCs/>
          <w:highlight w:val="yellow"/>
        </w:rPr>
        <w:t>Аннуитет сумма</w:t>
      </w:r>
      <w:r w:rsidRPr="00D47B50">
        <w:rPr>
          <w:rFonts w:ascii="Times New Roman" w:eastAsia="Times New Roman" w:hAnsi="Times New Roman" w:cs="Times New Roman"/>
          <w:highlight w:val="yellow"/>
        </w:rPr>
        <w:t xml:space="preserve"> - В данном случае проценты считаются по среднемесячной ставке. Среднемесячная ставка рассчитывается по формуле – Годовая ставка / 12 месяцев. Проценты начисляются на всю сумму взятого займа за каждый период уплаты. При досрочном погашении займа полностью или в части,</w:t>
      </w:r>
      <w:r w:rsidRPr="00D47B50">
        <w:rPr>
          <w:rFonts w:ascii="Times New Roman" w:hAnsi="Times New Roman" w:cs="Times New Roman"/>
          <w:color w:val="000000"/>
          <w:highlight w:val="yellow"/>
        </w:rPr>
        <w:t xml:space="preserve"> перерасчет начисленных процентов не производится.</w:t>
      </w:r>
    </w:p>
    <w:p w:rsidR="00BB49DF" w:rsidRPr="001D0AF1" w:rsidRDefault="00BB49DF" w:rsidP="00D8457A">
      <w:pPr>
        <w:spacing w:before="120" w:after="120"/>
        <w:ind w:firstLine="567"/>
        <w:jc w:val="both"/>
        <w:rPr>
          <w:rFonts w:ascii="Times New Roman" w:hAnsi="Times New Roman" w:cs="Times New Roman"/>
          <w:color w:val="000000" w:themeColor="text1"/>
        </w:rPr>
      </w:pP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Как правило, периоды кредитования соотносятся с периодами получения Вами дохода.    </w:t>
      </w:r>
    </w:p>
    <w:p w:rsidR="00D8457A" w:rsidRPr="001D0AF1" w:rsidRDefault="00D8457A" w:rsidP="00D8457A">
      <w:pPr>
        <w:pStyle w:val="2"/>
        <w:rPr>
          <w:color w:val="000000" w:themeColor="text1"/>
        </w:rPr>
      </w:pPr>
      <w:bookmarkStart w:id="11" w:name="_Toc382383900"/>
      <w:r w:rsidRPr="001D0AF1">
        <w:rPr>
          <w:color w:val="000000" w:themeColor="text1"/>
        </w:rPr>
        <w:t>11. Способ возврата членом кооператива потребительского займа.</w:t>
      </w:r>
      <w:bookmarkEnd w:id="11"/>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Вы можете возвращать заем те ми же способами, что и получили – наличными денежными средствами в кассу кооператива, либо безналичным перечислением на его расчетный счет в банке. Если Вы проводите безналичное перечисление со своего счета, открытого в другом банке, выясните размер комиссии, которую банк взимает за эту услугу. То же касается и перечисления средств со своей пластиковой карты через банкомат другого или того же банка, но обслуживаемого  другим региональным филиалом. Обратите внимание, что при оплате платежей по займу через платежные терминалы, также может удерживаться комиссия. Поэтому лучше не обременять себя дополнительными расходами и погашать заем непосредственно в кассу или на расчетный счет кооператива описанными выше бесплатными способами.</w:t>
      </w:r>
    </w:p>
    <w:p w:rsidR="00D8457A" w:rsidRPr="001D0AF1" w:rsidRDefault="00D8457A" w:rsidP="00D8457A">
      <w:pPr>
        <w:pStyle w:val="2"/>
        <w:rPr>
          <w:color w:val="000000" w:themeColor="text1"/>
        </w:rPr>
      </w:pPr>
      <w:bookmarkStart w:id="12" w:name="_Toc382383901"/>
      <w:r w:rsidRPr="001D0AF1">
        <w:rPr>
          <w:color w:val="000000" w:themeColor="text1"/>
        </w:rPr>
        <w:t>12. Сроки, в течение которых член кооператива может отказаться от получения потребительского займа.</w:t>
      </w:r>
      <w:bookmarkEnd w:id="12"/>
      <w:r w:rsidRPr="001D0AF1">
        <w:rPr>
          <w:color w:val="000000" w:themeColor="text1"/>
        </w:rPr>
        <w:t xml:space="preserve">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Кооператив не навязывает Вам возможность участия в финансовой взаимопомощи. Вы добровольно вступаете в кооператив и также своей волей определяете приемлемость для Вас предложенных условий кредитования. После ознакомления с общими условиями займа, внимательно прочитайте предложенные Вам индивидуальные условия договора займа. Если Вы не настаиваете на оперативном получении займа, у Вас есть пять дней, после подачи Вами заявки до заключения договора займа и фактического получения денежных средств. В любой момент, вплоть до заключения договора, Вы вправе отказаться от получения займа. </w:t>
      </w:r>
    </w:p>
    <w:p w:rsidR="00D8457A" w:rsidRPr="001D0AF1" w:rsidRDefault="00D8457A" w:rsidP="00D8457A">
      <w:pPr>
        <w:pStyle w:val="2"/>
        <w:rPr>
          <w:color w:val="000000" w:themeColor="text1"/>
        </w:rPr>
      </w:pPr>
      <w:bookmarkStart w:id="13" w:name="_Toc382383902"/>
      <w:r w:rsidRPr="001D0AF1">
        <w:rPr>
          <w:color w:val="000000" w:themeColor="text1"/>
        </w:rPr>
        <w:t>13. Способы обеспечения исполнения обязательств по займу.</w:t>
      </w:r>
      <w:bookmarkEnd w:id="13"/>
      <w:r w:rsidRPr="001D0AF1">
        <w:rPr>
          <w:color w:val="000000" w:themeColor="text1"/>
        </w:rPr>
        <w:t xml:space="preserve">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Мы не сомневаемся в Вашей добросовестности и платежеспособности, но все же применяем установленные законом способы обеспечения исполнения обязательств, как неустойка, поручительство и залог. В зависимости от вида заинтересовавшего Вас кредитного продукта, истории Вашего участия в финансовой взаимопомощи, вида и стоимости приобретаемого Вами потребительского товара, кооператив может применять каждый из этих способов обеспечения обязательства вместе или по отдельности.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lastRenderedPageBreak/>
        <w:t>Параметры определения неустойки устанавливаются ниже в разделе 14 Общих условий, а само условие о неустойке, ее размере, порядке и периоде начисления оговаривается индивидуальными условиями договора займа.</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Поручительство и залог оформляются специальными договорами.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Кооператив может попросить привлечь   поручителей – возможно из числа членов кооператива, Ваших коллег, соседей, людей, которые могут Вас хорошо рекомендовать и поручиться за Вас.</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Предметом залога может быть   имущество, принадлежащее Вам или знающему Вас и готовому поручиться за Вас лицу. Кооператив применяет, т.н. «мягкий залог», оставляя заложенное имущество у залогодателя. Поэтому, несмотря на обременение залогом Вы или поручившийся за Вас залогодатель, сможете продолжить пользоваться предметом залога. Не беспокойтесь, если Кооператив будет настаивать на оценке предмета залога дешевле, чем Вы его оцениваете. Ведь, во-первых, такая оценка будет принята в основу только в будущем, при обращении взыскания на залог, когда его реальная стоимость будет существенно ниже, чем сейчас. А во-вторых, и кооператив и, тем, более Вы, не заинтересованы в  том, чтобы Вы или Ваш залогодатель лишились предмета залога. Фактический баланс наших с Вами интересов состоит в своевременном и полном исполнении Вами обязательств по займу. Если Вам это по силам, то не будет никаких угроз утраты заложенного имущества или возникновения ответственности поручителей. Поэтому еще раз взвесьте свои финансовые возможности и убедитесь, что заем, который Вы намереваетесь привлечь, Вы в состоянии погасить без ущерба для себя и Вашего   бюджета. </w:t>
      </w:r>
    </w:p>
    <w:p w:rsidR="00D8457A" w:rsidRPr="001D0AF1" w:rsidRDefault="00D8457A" w:rsidP="00D8457A">
      <w:pPr>
        <w:pStyle w:val="2"/>
        <w:rPr>
          <w:color w:val="000000" w:themeColor="text1"/>
        </w:rPr>
      </w:pPr>
      <w:bookmarkStart w:id="14" w:name="_Toc382383903"/>
      <w:r w:rsidRPr="001D0AF1">
        <w:rPr>
          <w:color w:val="000000" w:themeColor="text1"/>
        </w:rPr>
        <w:t>14. Ваша ответственность за неисполнение, несвоевременное или неполное исполнение обязательств по займу.</w:t>
      </w:r>
      <w:bookmarkEnd w:id="14"/>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Заем из фонда финансовой взаимопомощи предоставляется Вам за счет средств других членов кооператива, разместивших в этом фонде свои личные сбережения. Займы кооперативу привлекаются на условиях возвратности, платности, срочности и кооператив регулярно исполняет соответствующие обязательства перед членами кооператива предоставившими займы кооперативу. Единственным ресурсом обслуживания займов кооперативу являются Ваши платежи по займу, поэтому кооператив заинтересован в том, чтобы Вы исполняли свои обязательства своевременно и в полной мере.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 случае если Вы допустите просрочку в погашении очередного платежа по займу,  на непогашенную в срок сумму будет начисляться неустойка по ставке 20% годовых. При этом на непогашенную задолженность по займу продолжится начисление установленных договором процентов, как это предусмотренных ст. 809 ГК.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Не оплачивая в срок очередной платеж по займу, Вы продолжаете неправомерно пользоваться предоставленными Вам кооперативом денежными средствами. Поэтому наряду с договорной неустойкой, за каждый день просрочки Вы должны будете оплатить и проценты за пользование чужими денежными средствами, предусмотренные ст. 395 ГК.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Как неустойка, так и проценты за пользование чужими денежными средствами, это не дополнительная плата за заем, а платежи, компенсирующие убытки кооператива, вызванные несвоевременным погашением Вами займа. Их можно избежать, соблюдаю установленную календарным графиком дисциплину платежей. Но все мы живые люди и всегда можем столкнуться с непредвиденными обстоятельствами, которые затруднят или сделают невозможным своевременное исполнение обязательств по займу. Может быть, Вам задержат выплату зарплаты или семья столкнется с необходимостью экстренного финансирования каких-то дополнительных расходов и не хватит средств на исполнение платежей по займу. Не стоит переживать, обратитесь </w:t>
      </w:r>
      <w:r w:rsidRPr="001D0AF1">
        <w:rPr>
          <w:rFonts w:ascii="Times New Roman" w:hAnsi="Times New Roman" w:cs="Times New Roman"/>
          <w:color w:val="000000" w:themeColor="text1"/>
        </w:rPr>
        <w:lastRenderedPageBreak/>
        <w:t xml:space="preserve">в кооператив, объясните ситуацию Вашему кредитному инспектору, он подготовит мотивированное заключение, и правление предоставит Вам отсрочку, в течение которой неустойка начисляться не будет. Понятно, что период такой отсрочки объективно ограничен разумными сроками и возможностями кооператива.  </w:t>
      </w:r>
    </w:p>
    <w:p w:rsidR="00D8457A" w:rsidRPr="001D0AF1" w:rsidRDefault="00D8457A" w:rsidP="00D8457A">
      <w:pPr>
        <w:pStyle w:val="2"/>
        <w:rPr>
          <w:color w:val="000000" w:themeColor="text1"/>
        </w:rPr>
      </w:pPr>
      <w:bookmarkStart w:id="15" w:name="_Toc382383904"/>
      <w:r w:rsidRPr="001D0AF1">
        <w:rPr>
          <w:color w:val="000000" w:themeColor="text1"/>
        </w:rPr>
        <w:t>15. Иные договора, которые Вы можете заключить или иных услугах, которые Вы можете получить в связи с заключением договора займа.</w:t>
      </w:r>
      <w:bookmarkEnd w:id="15"/>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Предоставляя Вам заем, кооператив   не обременяет Вас обязанностью  заключить какие-либо иные договора или приобрести какие-либо иные услуги за дополнительную плату. Но, если Вы привлекаете заем на приобретение какого-либо определенного товара (или услуги), а мы знаем, где такой товар (или услугу) можно приобрести на наиболее выгодных условиях, мы, конечно, бесплатно предоставим Вам такую информацию. </w:t>
      </w:r>
    </w:p>
    <w:p w:rsidR="00D8457A" w:rsidRPr="001D0AF1" w:rsidRDefault="00D8457A" w:rsidP="00D8457A">
      <w:pPr>
        <w:widowControl w:val="0"/>
        <w:autoSpaceDE w:val="0"/>
        <w:autoSpaceDN w:val="0"/>
        <w:adjustRightInd w:val="0"/>
        <w:ind w:firstLine="540"/>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w:t>
      </w:r>
    </w:p>
    <w:p w:rsidR="00D8457A" w:rsidRPr="001D0AF1" w:rsidRDefault="00D8457A" w:rsidP="00D8457A">
      <w:pPr>
        <w:pStyle w:val="2"/>
        <w:rPr>
          <w:color w:val="000000" w:themeColor="text1"/>
        </w:rPr>
      </w:pPr>
      <w:bookmarkStart w:id="16" w:name="_Toc382383905"/>
      <w:r w:rsidRPr="001D0AF1">
        <w:rPr>
          <w:color w:val="000000" w:themeColor="text1"/>
        </w:rPr>
        <w:t>16. В каком случае могут измениться Ваши расходы по займу, по сравнению с ожидаемыми?</w:t>
      </w:r>
      <w:bookmarkEnd w:id="16"/>
    </w:p>
    <w:p w:rsidR="00D8457A" w:rsidRPr="001D0AF1" w:rsidRDefault="00D8457A" w:rsidP="00D8457A">
      <w:pPr>
        <w:widowControl w:val="0"/>
        <w:autoSpaceDE w:val="0"/>
        <w:autoSpaceDN w:val="0"/>
        <w:adjustRightInd w:val="0"/>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Кооператив предоставляет займы исключительно в рублях, поэтому Вы не несете никакие валютные риски, которые могли бы повлиять на размер Ваших обязательств. Кооператив не применяет переменную процентную ставку, поэтому Вы не рискуете, что сумма причитающихся с Вас процентов изменится, например, с изменением индекса инфляции. Поэтому размер Ваших расходов по обслуживанию и погашению займа не изменяется в течение всего периода его действия, за исключением случая, если Вы досрочно погасите заем. Но в этом случае размер расходов только уменьшается за счет уменьшения причитающейся к уплате сумме процентов.</w:t>
      </w:r>
    </w:p>
    <w:p w:rsidR="00D8457A" w:rsidRPr="001D0AF1" w:rsidRDefault="00D8457A" w:rsidP="00D8457A">
      <w:pPr>
        <w:pStyle w:val="2"/>
        <w:rPr>
          <w:color w:val="000000" w:themeColor="text1"/>
        </w:rPr>
      </w:pPr>
      <w:bookmarkStart w:id="17" w:name="_Toc382383906"/>
      <w:r w:rsidRPr="001D0AF1">
        <w:rPr>
          <w:color w:val="000000" w:themeColor="text1"/>
        </w:rPr>
        <w:t>17. Согласны Вы или нет, с возможностью переуступки Кооперативом прав требования по предоставленному Вам займу третьему лицу?</w:t>
      </w:r>
      <w:bookmarkEnd w:id="17"/>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Кооператив самостоятельно взаимодействует с членами кооператива, просрочившими исполнение обязательств по полученным займам и не предполагает возможность переуступки Вашей задолженности по займу третьим лицам. Поэтому Вы можете не опасаться, что права (требования) по предоставленному Вам займу будут переданы какому-либо коллекторскому агентству или иному третьему лицу. </w:t>
      </w:r>
    </w:p>
    <w:p w:rsidR="00D8457A" w:rsidRPr="001D0AF1" w:rsidRDefault="00D8457A" w:rsidP="00D8457A">
      <w:pPr>
        <w:pStyle w:val="2"/>
        <w:rPr>
          <w:color w:val="000000" w:themeColor="text1"/>
        </w:rPr>
      </w:pPr>
      <w:bookmarkStart w:id="18" w:name="_Toc382383907"/>
      <w:r w:rsidRPr="001D0AF1">
        <w:rPr>
          <w:color w:val="000000" w:themeColor="text1"/>
        </w:rPr>
        <w:t>18. Как Вам следует предоставить кооперативу информацию о соблюдении условия целевого использования займа (если такое условие оговорено в договоре).</w:t>
      </w:r>
      <w:bookmarkEnd w:id="18"/>
    </w:p>
    <w:p w:rsidR="00D8457A" w:rsidRPr="001D0AF1" w:rsidRDefault="00D8457A" w:rsidP="00D8457A">
      <w:pPr>
        <w:widowControl w:val="0"/>
        <w:autoSpaceDE w:val="0"/>
        <w:autoSpaceDN w:val="0"/>
        <w:adjustRightInd w:val="0"/>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Целевые займы предоставляются кооперативом на приобретение членами кооператива каких-либо социально значимых товаров и услуг, либо в рамках специально разработанных целевых программ. Такие займы могут отличаться от других кредитных продуктов более мягкими условиями, поэтому для кооператива важна «обратная связь», подтверждающая, что заемные средства были израсходованы по целевому назначению. Такая информация важна и для оценки социальной эффективности финансовой взаимопомощи – сколько членов кооператива обеспечили свои потребности за счет целевых займов и насколько приемлемы условия таких займов для представителей той или иной социальной группы. </w:t>
      </w:r>
    </w:p>
    <w:p w:rsidR="00D8457A" w:rsidRPr="001D0AF1" w:rsidRDefault="00D8457A" w:rsidP="00D8457A">
      <w:pPr>
        <w:widowControl w:val="0"/>
        <w:autoSpaceDE w:val="0"/>
        <w:autoSpaceDN w:val="0"/>
        <w:adjustRightInd w:val="0"/>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 соответствии со ст. 814 ГК РФ, Вы обязаны обеспечить кооперативу возможность контроля за целевым использованием займа. Обычно, возможность такого контроля обеспечивается включенным в договор условия о предоставлении Вами информации и документов, подтверждающих, характер расходов, произведенных из заемных средств. Это могут быть платежные документы, документы о сделке (договор купли-продажи, акт приема передачи имущества) или просто Ваши пояснения и калькуляции. В случае если Вы не можете подтвердить </w:t>
      </w:r>
      <w:r w:rsidRPr="001D0AF1">
        <w:rPr>
          <w:rFonts w:ascii="Times New Roman" w:hAnsi="Times New Roman" w:cs="Times New Roman"/>
          <w:color w:val="000000" w:themeColor="text1"/>
        </w:rPr>
        <w:lastRenderedPageBreak/>
        <w:t xml:space="preserve">документально осуществленные Вами расходы, вид, форма и сроки предоставления такой информации оговариваются договором займа. Имейте в виду, что если Вы нарушите условие о целевом использовании займа или проигнорируете условие о предоставлении информации, подтверждающей его целевое использование, у Кооператива возникнут основания требовать от Вас возврата полученных заемных средств и уплаты причитающихся процентов, как это предусмотрено п. 2, ст. 814 ГК РФ. </w:t>
      </w:r>
    </w:p>
    <w:p w:rsidR="00D8457A" w:rsidRPr="001D0AF1" w:rsidRDefault="00D8457A" w:rsidP="00D8457A">
      <w:pPr>
        <w:pStyle w:val="2"/>
        <w:rPr>
          <w:color w:val="000000" w:themeColor="text1"/>
        </w:rPr>
      </w:pPr>
      <w:bookmarkStart w:id="19" w:name="_Toc382383908"/>
      <w:r w:rsidRPr="001D0AF1">
        <w:rPr>
          <w:color w:val="000000" w:themeColor="text1"/>
        </w:rPr>
        <w:t>19. Условие о подсудности споров.</w:t>
      </w:r>
      <w:bookmarkEnd w:id="19"/>
      <w:r w:rsidRPr="001D0AF1">
        <w:rPr>
          <w:color w:val="000000" w:themeColor="text1"/>
        </w:rPr>
        <w:t xml:space="preserve">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В процессе получения и пользования займом вполне могут возникнуть споры, вызванные неясностями или неверным пониманием условий договора и Ваших обязательств перед кооперативом. Если Вы не получите удовлетворяющих Вас разъяснений от взаимодействующего с Вами кредитного инспектора и иных сотрудников кооператива, Вы вправе обратиться в Суд за разрешением спора. </w:t>
      </w:r>
    </w:p>
    <w:p w:rsidR="00D8457A" w:rsidRPr="001D0AF1" w:rsidRDefault="00D8457A" w:rsidP="00D8457A">
      <w:pPr>
        <w:spacing w:before="120" w:after="120"/>
        <w:ind w:firstLine="567"/>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Исходя из природы отношений и характера участия в организуемой кооперативом финансовой взаимопомощи, Вы не являетесь «потребителем», а кооператив «исполнителем», в определениях Закона № 2300-1 «О защите прав потребителей». Получая заем из средств, переданных кооперативу другими членами кооператива, Вы фактически взаимодействуете и несете обязательства перед этими членами кооператива, а кооператив – коллегиальным решением всех членов кооператива – только определяет правила такого взаимодействия и контролирует их соблюдение. Но, поскольку в споре с кооперативом Вы будете выступать в качестве «экономически слабой стороны», Вы сохраняете право «альтернативной подсудности» споров, установленное законодательством о защите прав потребителей. Это означает, что Вы, по своему выбору, можете подать иск о разрешении Ваших претензий к Кооперативу в суд по месту:            </w:t>
      </w:r>
    </w:p>
    <w:p w:rsidR="00D8457A" w:rsidRPr="001D0AF1" w:rsidRDefault="00D8457A" w:rsidP="00D8457A">
      <w:pPr>
        <w:widowControl w:val="0"/>
        <w:numPr>
          <w:ilvl w:val="0"/>
          <w:numId w:val="1"/>
        </w:numPr>
        <w:tabs>
          <w:tab w:val="clear" w:pos="1320"/>
          <w:tab w:val="num" w:pos="900"/>
        </w:tabs>
        <w:autoSpaceDE w:val="0"/>
        <w:autoSpaceDN w:val="0"/>
        <w:adjustRightInd w:val="0"/>
        <w:spacing w:after="0" w:line="240" w:lineRule="auto"/>
        <w:ind w:left="1315" w:hanging="775"/>
        <w:jc w:val="both"/>
        <w:outlineLvl w:val="0"/>
        <w:rPr>
          <w:rFonts w:ascii="Times New Roman" w:hAnsi="Times New Roman" w:cs="Times New Roman"/>
          <w:color w:val="000000" w:themeColor="text1"/>
        </w:rPr>
      </w:pPr>
      <w:bookmarkStart w:id="20" w:name="_Toc382383527"/>
      <w:bookmarkStart w:id="21" w:name="_Toc382383909"/>
      <w:r w:rsidRPr="001D0AF1">
        <w:rPr>
          <w:rFonts w:ascii="Times New Roman" w:hAnsi="Times New Roman" w:cs="Times New Roman"/>
          <w:color w:val="000000" w:themeColor="text1"/>
        </w:rPr>
        <w:t>нахождения кооператива, его филиала или представительства;</w:t>
      </w:r>
      <w:bookmarkEnd w:id="20"/>
      <w:bookmarkEnd w:id="21"/>
    </w:p>
    <w:p w:rsidR="00D8457A" w:rsidRPr="001D0AF1" w:rsidRDefault="00D8457A" w:rsidP="00D8457A">
      <w:pPr>
        <w:widowControl w:val="0"/>
        <w:numPr>
          <w:ilvl w:val="0"/>
          <w:numId w:val="1"/>
        </w:numPr>
        <w:tabs>
          <w:tab w:val="clear" w:pos="1320"/>
          <w:tab w:val="num" w:pos="900"/>
        </w:tabs>
        <w:autoSpaceDE w:val="0"/>
        <w:autoSpaceDN w:val="0"/>
        <w:adjustRightInd w:val="0"/>
        <w:spacing w:after="0" w:line="240" w:lineRule="auto"/>
        <w:ind w:left="1315" w:hanging="775"/>
        <w:jc w:val="both"/>
        <w:outlineLvl w:val="0"/>
        <w:rPr>
          <w:rFonts w:ascii="Times New Roman" w:hAnsi="Times New Roman" w:cs="Times New Roman"/>
          <w:color w:val="000000" w:themeColor="text1"/>
        </w:rPr>
      </w:pPr>
      <w:bookmarkStart w:id="22" w:name="_Toc382383528"/>
      <w:bookmarkStart w:id="23" w:name="_Toc382383910"/>
      <w:r w:rsidRPr="001D0AF1">
        <w:rPr>
          <w:rFonts w:ascii="Times New Roman" w:hAnsi="Times New Roman" w:cs="Times New Roman"/>
          <w:color w:val="000000" w:themeColor="text1"/>
        </w:rPr>
        <w:t>своего места жительства или пребывания;</w:t>
      </w:r>
      <w:bookmarkEnd w:id="22"/>
      <w:bookmarkEnd w:id="23"/>
    </w:p>
    <w:p w:rsidR="00D8457A" w:rsidRPr="001D0AF1" w:rsidRDefault="00D8457A" w:rsidP="00D8457A">
      <w:pPr>
        <w:widowControl w:val="0"/>
        <w:numPr>
          <w:ilvl w:val="0"/>
          <w:numId w:val="1"/>
        </w:numPr>
        <w:tabs>
          <w:tab w:val="clear" w:pos="1320"/>
          <w:tab w:val="num" w:pos="900"/>
        </w:tabs>
        <w:autoSpaceDE w:val="0"/>
        <w:autoSpaceDN w:val="0"/>
        <w:adjustRightInd w:val="0"/>
        <w:spacing w:after="0" w:line="240" w:lineRule="auto"/>
        <w:ind w:left="1315" w:hanging="775"/>
        <w:jc w:val="both"/>
        <w:outlineLvl w:val="0"/>
        <w:rPr>
          <w:rFonts w:ascii="Times New Roman" w:hAnsi="Times New Roman" w:cs="Times New Roman"/>
          <w:color w:val="000000" w:themeColor="text1"/>
        </w:rPr>
      </w:pPr>
      <w:bookmarkStart w:id="24" w:name="_Toc382383529"/>
      <w:bookmarkStart w:id="25" w:name="_Toc382383911"/>
      <w:r w:rsidRPr="001D0AF1">
        <w:rPr>
          <w:rFonts w:ascii="Times New Roman" w:hAnsi="Times New Roman" w:cs="Times New Roman"/>
          <w:color w:val="000000" w:themeColor="text1"/>
        </w:rPr>
        <w:t>заключения и исполнения договора займа.</w:t>
      </w:r>
      <w:bookmarkEnd w:id="24"/>
      <w:bookmarkEnd w:id="25"/>
    </w:p>
    <w:p w:rsidR="00D8457A" w:rsidRPr="001D0AF1" w:rsidRDefault="00D8457A" w:rsidP="00D8457A">
      <w:pPr>
        <w:widowControl w:val="0"/>
        <w:tabs>
          <w:tab w:val="left" w:pos="900"/>
        </w:tabs>
        <w:autoSpaceDE w:val="0"/>
        <w:autoSpaceDN w:val="0"/>
        <w:adjustRightInd w:val="0"/>
        <w:spacing w:before="120" w:after="120"/>
        <w:ind w:firstLine="540"/>
        <w:jc w:val="both"/>
        <w:outlineLvl w:val="0"/>
        <w:rPr>
          <w:rFonts w:ascii="Times New Roman" w:hAnsi="Times New Roman" w:cs="Times New Roman"/>
          <w:color w:val="000000" w:themeColor="text1"/>
        </w:rPr>
      </w:pPr>
      <w:bookmarkStart w:id="26" w:name="_Toc382383530"/>
      <w:bookmarkStart w:id="27" w:name="_Toc382383912"/>
      <w:r w:rsidRPr="001D0AF1">
        <w:rPr>
          <w:rFonts w:ascii="Times New Roman" w:hAnsi="Times New Roman" w:cs="Times New Roman"/>
          <w:color w:val="000000" w:themeColor="text1"/>
        </w:rPr>
        <w:t>Если же у Кооператива возникнут к Вам претензии, то они будут разрешаться судебными органами (по месту нахождения кооператива) с учетом подсудности.</w:t>
      </w:r>
      <w:bookmarkEnd w:id="26"/>
      <w:bookmarkEnd w:id="27"/>
    </w:p>
    <w:p w:rsidR="00D8457A" w:rsidRPr="001D0AF1" w:rsidRDefault="00D8457A" w:rsidP="00D8457A">
      <w:pPr>
        <w:widowControl w:val="0"/>
        <w:autoSpaceDE w:val="0"/>
        <w:autoSpaceDN w:val="0"/>
        <w:adjustRightInd w:val="0"/>
        <w:spacing w:before="120" w:after="120"/>
        <w:ind w:firstLine="539"/>
        <w:jc w:val="both"/>
        <w:rPr>
          <w:rFonts w:ascii="Times New Roman" w:hAnsi="Times New Roman" w:cs="Times New Roman"/>
          <w:color w:val="000000" w:themeColor="text1"/>
        </w:rPr>
      </w:pPr>
      <w:r w:rsidRPr="001D0AF1">
        <w:rPr>
          <w:rFonts w:ascii="Times New Roman" w:hAnsi="Times New Roman" w:cs="Times New Roman"/>
          <w:color w:val="000000" w:themeColor="text1"/>
        </w:rPr>
        <w:t xml:space="preserve"> </w:t>
      </w:r>
    </w:p>
    <w:p w:rsidR="00946206" w:rsidRPr="001D0AF1" w:rsidRDefault="00D8457A" w:rsidP="00D8457A">
      <w:pPr>
        <w:rPr>
          <w:rFonts w:ascii="Times New Roman" w:hAnsi="Times New Roman" w:cs="Times New Roman"/>
          <w:color w:val="000000" w:themeColor="text1"/>
          <w:sz w:val="28"/>
          <w:szCs w:val="28"/>
        </w:rPr>
      </w:pPr>
      <w:r w:rsidRPr="001D0AF1">
        <w:rPr>
          <w:rFonts w:ascii="Times New Roman" w:hAnsi="Times New Roman" w:cs="Times New Roman"/>
          <w:color w:val="000000" w:themeColor="text1"/>
        </w:rPr>
        <w:br w:type="page"/>
      </w:r>
    </w:p>
    <w:p w:rsidR="00D8457A" w:rsidRPr="001D0AF1" w:rsidRDefault="00D8457A" w:rsidP="00D8457A">
      <w:pPr>
        <w:jc w:val="right"/>
        <w:rPr>
          <w:color w:val="000000" w:themeColor="text1"/>
        </w:rPr>
      </w:pPr>
      <w:r w:rsidRPr="001D0AF1">
        <w:rPr>
          <w:color w:val="000000" w:themeColor="text1"/>
        </w:rPr>
        <w:lastRenderedPageBreak/>
        <w:t>Приложение 1</w:t>
      </w:r>
    </w:p>
    <w:tbl>
      <w:tblPr>
        <w:tblW w:w="9578" w:type="dxa"/>
        <w:tblCellMar>
          <w:left w:w="21" w:type="dxa"/>
          <w:right w:w="0" w:type="dxa"/>
        </w:tblCellMar>
        <w:tblLook w:val="04A0"/>
      </w:tblPr>
      <w:tblGrid>
        <w:gridCol w:w="757"/>
        <w:gridCol w:w="351"/>
        <w:gridCol w:w="636"/>
        <w:gridCol w:w="652"/>
        <w:gridCol w:w="538"/>
        <w:gridCol w:w="784"/>
        <w:gridCol w:w="704"/>
        <w:gridCol w:w="2304"/>
        <w:gridCol w:w="1264"/>
        <w:gridCol w:w="1517"/>
        <w:gridCol w:w="71"/>
      </w:tblGrid>
      <w:tr w:rsidR="00D8457A" w:rsidRPr="001D0AF1" w:rsidTr="00004F2A">
        <w:trPr>
          <w:gridAfter w:val="1"/>
          <w:trHeight w:val="132"/>
          <w:hidden/>
        </w:trPr>
        <w:tc>
          <w:tcPr>
            <w:tcW w:w="587" w:type="dxa"/>
            <w:vAlign w:val="center"/>
            <w:hideMark/>
          </w:tcPr>
          <w:p w:rsidR="00D8457A" w:rsidRPr="001D0AF1" w:rsidRDefault="00D8457A" w:rsidP="0054370E">
            <w:pPr>
              <w:rPr>
                <w:vanish/>
                <w:color w:val="000000" w:themeColor="text1"/>
              </w:rPr>
            </w:pPr>
          </w:p>
        </w:tc>
        <w:tc>
          <w:tcPr>
            <w:tcW w:w="411" w:type="dxa"/>
            <w:vAlign w:val="center"/>
            <w:hideMark/>
          </w:tcPr>
          <w:p w:rsidR="00D8457A" w:rsidRPr="001D0AF1" w:rsidRDefault="00D8457A" w:rsidP="0054370E">
            <w:pPr>
              <w:rPr>
                <w:vanish/>
                <w:color w:val="000000" w:themeColor="text1"/>
              </w:rPr>
            </w:pPr>
          </w:p>
        </w:tc>
        <w:tc>
          <w:tcPr>
            <w:tcW w:w="763" w:type="dxa"/>
            <w:vAlign w:val="center"/>
            <w:hideMark/>
          </w:tcPr>
          <w:p w:rsidR="00D8457A" w:rsidRPr="001D0AF1" w:rsidRDefault="00D8457A" w:rsidP="0054370E">
            <w:pPr>
              <w:rPr>
                <w:vanish/>
                <w:color w:val="000000" w:themeColor="text1"/>
              </w:rPr>
            </w:pPr>
          </w:p>
        </w:tc>
        <w:tc>
          <w:tcPr>
            <w:tcW w:w="783" w:type="dxa"/>
            <w:vAlign w:val="center"/>
            <w:hideMark/>
          </w:tcPr>
          <w:p w:rsidR="00D8457A" w:rsidRPr="001D0AF1" w:rsidRDefault="00D8457A" w:rsidP="0054370E">
            <w:pPr>
              <w:rPr>
                <w:vanish/>
                <w:color w:val="000000" w:themeColor="text1"/>
              </w:rPr>
            </w:pPr>
          </w:p>
        </w:tc>
        <w:tc>
          <w:tcPr>
            <w:tcW w:w="642" w:type="dxa"/>
            <w:vAlign w:val="center"/>
            <w:hideMark/>
          </w:tcPr>
          <w:p w:rsidR="00D8457A" w:rsidRPr="001D0AF1" w:rsidRDefault="00D8457A" w:rsidP="0054370E">
            <w:pPr>
              <w:rPr>
                <w:vanish/>
                <w:color w:val="000000" w:themeColor="text1"/>
              </w:rPr>
            </w:pPr>
          </w:p>
        </w:tc>
        <w:tc>
          <w:tcPr>
            <w:tcW w:w="945" w:type="dxa"/>
            <w:vAlign w:val="center"/>
            <w:hideMark/>
          </w:tcPr>
          <w:p w:rsidR="00D8457A" w:rsidRPr="001D0AF1" w:rsidRDefault="00D8457A" w:rsidP="0054370E">
            <w:pPr>
              <w:rPr>
                <w:vanish/>
                <w:color w:val="000000" w:themeColor="text1"/>
              </w:rPr>
            </w:pPr>
          </w:p>
        </w:tc>
        <w:tc>
          <w:tcPr>
            <w:tcW w:w="662" w:type="dxa"/>
            <w:vAlign w:val="center"/>
            <w:hideMark/>
          </w:tcPr>
          <w:p w:rsidR="00D8457A" w:rsidRPr="001D0AF1" w:rsidRDefault="00D8457A" w:rsidP="0054370E">
            <w:pPr>
              <w:rPr>
                <w:vanish/>
                <w:color w:val="000000" w:themeColor="text1"/>
              </w:rPr>
            </w:pPr>
          </w:p>
        </w:tc>
        <w:tc>
          <w:tcPr>
            <w:tcW w:w="1702" w:type="dxa"/>
            <w:vAlign w:val="center"/>
            <w:hideMark/>
          </w:tcPr>
          <w:p w:rsidR="00D8457A" w:rsidRPr="001D0AF1" w:rsidRDefault="00D8457A" w:rsidP="0054370E">
            <w:pPr>
              <w:rPr>
                <w:vanish/>
                <w:color w:val="000000" w:themeColor="text1"/>
              </w:rPr>
            </w:pPr>
          </w:p>
        </w:tc>
        <w:tc>
          <w:tcPr>
            <w:tcW w:w="1346" w:type="dxa"/>
            <w:vAlign w:val="center"/>
            <w:hideMark/>
          </w:tcPr>
          <w:p w:rsidR="00D8457A" w:rsidRPr="001D0AF1" w:rsidRDefault="00D8457A" w:rsidP="0054370E">
            <w:pPr>
              <w:rPr>
                <w:vanish/>
                <w:color w:val="000000" w:themeColor="text1"/>
              </w:rPr>
            </w:pPr>
          </w:p>
        </w:tc>
        <w:tc>
          <w:tcPr>
            <w:tcW w:w="1663" w:type="dxa"/>
            <w:vAlign w:val="center"/>
            <w:hideMark/>
          </w:tcPr>
          <w:p w:rsidR="00D8457A" w:rsidRPr="001D0AF1" w:rsidRDefault="00D8457A" w:rsidP="0054370E">
            <w:pPr>
              <w:rPr>
                <w:vanish/>
                <w:color w:val="000000" w:themeColor="text1"/>
              </w:rPr>
            </w:pPr>
          </w:p>
        </w:tc>
      </w:tr>
      <w:tr w:rsidR="00D8457A" w:rsidRPr="001D0AF1" w:rsidTr="00004F2A">
        <w:trPr>
          <w:trHeight w:val="158"/>
        </w:trPr>
        <w:tc>
          <w:tcPr>
            <w:tcW w:w="0" w:type="auto"/>
            <w:tcBorders>
              <w:top w:val="nil"/>
              <w:left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tcBorders>
              <w:top w:val="nil"/>
            </w:tcBorders>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207"/>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spacing w:line="226" w:lineRule="atLeast"/>
              <w:rPr>
                <w:color w:val="000000" w:themeColor="text1"/>
              </w:rPr>
            </w:pPr>
          </w:p>
        </w:tc>
        <w:tc>
          <w:tcPr>
            <w:tcW w:w="0" w:type="auto"/>
            <w:gridSpan w:val="3"/>
            <w:hideMark/>
          </w:tcPr>
          <w:p w:rsidR="00D8457A" w:rsidRPr="001D0AF1" w:rsidRDefault="00D8457A" w:rsidP="0054370E">
            <w:pPr>
              <w:spacing w:line="226" w:lineRule="atLeast"/>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207"/>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gridSpan w:val="5"/>
            <w:hideMark/>
          </w:tcPr>
          <w:p w:rsidR="00D8457A" w:rsidRPr="001D0AF1" w:rsidRDefault="00D8457A" w:rsidP="0054370E">
            <w:pPr>
              <w:spacing w:line="226" w:lineRule="atLeast"/>
              <w:rPr>
                <w:color w:val="000000" w:themeColor="text1"/>
              </w:rPr>
            </w:pP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D8457A">
            <w:pPr>
              <w:ind w:left="-1724"/>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463"/>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gridSpan w:val="4"/>
            <w:hideMark/>
          </w:tcPr>
          <w:p w:rsidR="00D8457A" w:rsidRPr="001D0AF1" w:rsidRDefault="00D8457A" w:rsidP="0054370E">
            <w:pPr>
              <w:jc w:val="right"/>
              <w:rPr>
                <w:color w:val="000000" w:themeColor="text1"/>
              </w:rPr>
            </w:pPr>
            <w:r w:rsidRPr="001D0AF1">
              <w:rPr>
                <w:color w:val="000000" w:themeColor="text1"/>
              </w:rPr>
              <w:t xml:space="preserve"> В правление  </w:t>
            </w:r>
          </w:p>
          <w:p w:rsidR="00D8457A" w:rsidRPr="001D0AF1" w:rsidRDefault="00D8457A" w:rsidP="0054370E">
            <w:pPr>
              <w:jc w:val="right"/>
              <w:rPr>
                <w:color w:val="000000" w:themeColor="text1"/>
              </w:rPr>
            </w:pPr>
            <w:r w:rsidRPr="001D0AF1">
              <w:rPr>
                <w:color w:val="000000" w:themeColor="text1"/>
              </w:rPr>
              <w:t xml:space="preserve"> Сельскохозяйственного </w:t>
            </w:r>
          </w:p>
          <w:p w:rsidR="00D8457A" w:rsidRPr="001D0AF1" w:rsidRDefault="00D8457A" w:rsidP="0054370E">
            <w:pPr>
              <w:jc w:val="right"/>
              <w:rPr>
                <w:color w:val="000000" w:themeColor="text1"/>
              </w:rPr>
            </w:pPr>
            <w:r w:rsidRPr="001D0AF1">
              <w:rPr>
                <w:color w:val="000000" w:themeColor="text1"/>
              </w:rPr>
              <w:t xml:space="preserve">кредитно-сберегательного </w:t>
            </w:r>
          </w:p>
          <w:p w:rsidR="00D8457A" w:rsidRPr="001D0AF1" w:rsidRDefault="00D8457A" w:rsidP="0054370E">
            <w:pPr>
              <w:jc w:val="right"/>
              <w:rPr>
                <w:color w:val="000000" w:themeColor="text1"/>
              </w:rPr>
            </w:pPr>
            <w:r w:rsidRPr="001D0AF1">
              <w:rPr>
                <w:color w:val="000000" w:themeColor="text1"/>
              </w:rPr>
              <w:t>кооператива</w:t>
            </w: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246"/>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gridSpan w:val="4"/>
            <w:hideMark/>
          </w:tcPr>
          <w:p w:rsidR="00D8457A" w:rsidRPr="001D0AF1" w:rsidRDefault="00D8457A" w:rsidP="0054370E">
            <w:pPr>
              <w:spacing w:line="269" w:lineRule="atLeast"/>
              <w:jc w:val="right"/>
              <w:rPr>
                <w:color w:val="000000" w:themeColor="text1"/>
              </w:rPr>
            </w:pPr>
            <w:r w:rsidRPr="001D0AF1">
              <w:rPr>
                <w:color w:val="000000" w:themeColor="text1"/>
              </w:rPr>
              <w:t xml:space="preserve"> «Галактика»</w:t>
            </w: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246"/>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gridSpan w:val="4"/>
            <w:hideMark/>
          </w:tcPr>
          <w:p w:rsidR="00D8457A" w:rsidRPr="001D0AF1" w:rsidRDefault="00D8457A" w:rsidP="0054370E">
            <w:pPr>
              <w:spacing w:line="269" w:lineRule="atLeast"/>
              <w:jc w:val="right"/>
              <w:rPr>
                <w:color w:val="000000" w:themeColor="text1"/>
              </w:rPr>
            </w:pP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hideMark/>
          </w:tcPr>
          <w:p w:rsidR="00D8457A" w:rsidRPr="001D0AF1" w:rsidRDefault="00D8457A" w:rsidP="0054370E">
            <w:pPr>
              <w:jc w:val="right"/>
              <w:rPr>
                <w:color w:val="000000" w:themeColor="text1"/>
              </w:rPr>
            </w:pP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246"/>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gridSpan w:val="4"/>
            <w:hideMark/>
          </w:tcPr>
          <w:p w:rsidR="00D8457A" w:rsidRPr="001D0AF1" w:rsidRDefault="00D8457A" w:rsidP="0054370E">
            <w:pPr>
              <w:spacing w:line="269" w:lineRule="atLeast"/>
              <w:jc w:val="right"/>
              <w:rPr>
                <w:color w:val="000000" w:themeColor="text1"/>
              </w:rPr>
            </w:pPr>
            <w:r w:rsidRPr="001D0AF1">
              <w:rPr>
                <w:color w:val="000000" w:themeColor="text1"/>
              </w:rPr>
              <w:t xml:space="preserve">От Члена кооператива </w:t>
            </w:r>
          </w:p>
          <w:p w:rsidR="00D8457A" w:rsidRPr="001D0AF1" w:rsidRDefault="00D8457A" w:rsidP="0054370E">
            <w:pPr>
              <w:spacing w:line="269" w:lineRule="atLeast"/>
              <w:jc w:val="right"/>
              <w:rPr>
                <w:color w:val="000000" w:themeColor="text1"/>
              </w:rPr>
            </w:pPr>
            <w:r w:rsidRPr="001D0AF1">
              <w:rPr>
                <w:color w:val="000000" w:themeColor="text1"/>
              </w:rPr>
              <w:t>ФИО</w:t>
            </w: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896"/>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gridSpan w:val="4"/>
            <w:hideMark/>
          </w:tcPr>
          <w:p w:rsidR="00D8457A" w:rsidRPr="001D0AF1" w:rsidRDefault="00D8457A" w:rsidP="0054370E">
            <w:pPr>
              <w:jc w:val="right"/>
              <w:rPr>
                <w:color w:val="000000" w:themeColor="text1"/>
              </w:rPr>
            </w:pPr>
            <w:r w:rsidRPr="001D0AF1">
              <w:rPr>
                <w:color w:val="000000" w:themeColor="text1"/>
              </w:rPr>
              <w:t xml:space="preserve">Паспорт гражданина </w:t>
            </w:r>
          </w:p>
          <w:p w:rsidR="00D8457A" w:rsidRPr="001D0AF1" w:rsidRDefault="00D8457A" w:rsidP="0054370E">
            <w:pPr>
              <w:jc w:val="right"/>
              <w:rPr>
                <w:color w:val="000000" w:themeColor="text1"/>
              </w:rPr>
            </w:pPr>
            <w:r w:rsidRPr="001D0AF1">
              <w:rPr>
                <w:color w:val="000000" w:themeColor="text1"/>
              </w:rPr>
              <w:t xml:space="preserve">Российской Федерации </w:t>
            </w:r>
          </w:p>
          <w:p w:rsidR="00D8457A" w:rsidRPr="001D0AF1" w:rsidRDefault="00D8457A" w:rsidP="0054370E">
            <w:pPr>
              <w:jc w:val="right"/>
              <w:rPr>
                <w:color w:val="000000" w:themeColor="text1"/>
              </w:rPr>
            </w:pPr>
            <w:r w:rsidRPr="001D0AF1">
              <w:rPr>
                <w:color w:val="000000" w:themeColor="text1"/>
              </w:rPr>
              <w:t>серия ___ № ___выдан ______</w:t>
            </w:r>
          </w:p>
          <w:p w:rsidR="00D8457A" w:rsidRPr="001D0AF1" w:rsidRDefault="00D8457A" w:rsidP="0054370E">
            <w:pPr>
              <w:jc w:val="right"/>
              <w:rPr>
                <w:color w:val="000000" w:themeColor="text1"/>
              </w:rPr>
            </w:pPr>
            <w:r w:rsidRPr="001D0AF1">
              <w:rPr>
                <w:color w:val="000000" w:themeColor="text1"/>
              </w:rPr>
              <w:t>код подр. ______</w:t>
            </w: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276"/>
        </w:trPr>
        <w:tc>
          <w:tcPr>
            <w:tcW w:w="0" w:type="auto"/>
            <w:gridSpan w:val="10"/>
            <w:tcBorders>
              <w:left w:val="nil"/>
            </w:tcBorders>
            <w:hideMark/>
          </w:tcPr>
          <w:p w:rsidR="00D8457A" w:rsidRPr="001D0AF1" w:rsidRDefault="00D8457A" w:rsidP="0054370E">
            <w:pPr>
              <w:spacing w:line="301" w:lineRule="atLeast"/>
              <w:jc w:val="center"/>
              <w:rPr>
                <w:color w:val="000000" w:themeColor="text1"/>
              </w:rPr>
            </w:pPr>
            <w:r w:rsidRPr="001D0AF1">
              <w:rPr>
                <w:color w:val="000000" w:themeColor="text1"/>
              </w:rPr>
              <w:t>ЗАЯВЛЕНИЕ</w:t>
            </w: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246"/>
        </w:trPr>
        <w:tc>
          <w:tcPr>
            <w:tcW w:w="0" w:type="auto"/>
            <w:gridSpan w:val="10"/>
            <w:tcBorders>
              <w:left w:val="nil"/>
            </w:tcBorders>
            <w:hideMark/>
          </w:tcPr>
          <w:p w:rsidR="00D8457A" w:rsidRPr="001D0AF1" w:rsidRDefault="00D8457A" w:rsidP="0054370E">
            <w:pPr>
              <w:spacing w:line="269" w:lineRule="atLeast"/>
              <w:jc w:val="center"/>
              <w:rPr>
                <w:color w:val="000000" w:themeColor="text1"/>
              </w:rPr>
            </w:pPr>
            <w:r w:rsidRPr="001D0AF1">
              <w:rPr>
                <w:color w:val="000000" w:themeColor="text1"/>
              </w:rPr>
              <w:t xml:space="preserve">О предоставление займа </w:t>
            </w: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679"/>
        </w:trPr>
        <w:tc>
          <w:tcPr>
            <w:tcW w:w="0" w:type="auto"/>
            <w:gridSpan w:val="10"/>
            <w:tcBorders>
              <w:left w:val="nil"/>
            </w:tcBorders>
            <w:hideMark/>
          </w:tcPr>
          <w:p w:rsidR="00D8457A" w:rsidRPr="001D0AF1" w:rsidRDefault="00D8457A" w:rsidP="0054370E">
            <w:pPr>
              <w:jc w:val="both"/>
              <w:rPr>
                <w:color w:val="000000" w:themeColor="text1"/>
              </w:rPr>
            </w:pPr>
            <w:r w:rsidRPr="001D0AF1">
              <w:rPr>
                <w:color w:val="000000" w:themeColor="text1"/>
              </w:rPr>
              <w:t>Прошу Вас предоставить заём в размере ________ руб. (Прописью), сроком на __ мес. на следующие цели _________. Гарантирую возврат займа и компенсационных выплат по нему в полном объёме и в согласованные сроки.</w:t>
            </w:r>
          </w:p>
        </w:tc>
        <w:tc>
          <w:tcPr>
            <w:tcW w:w="0" w:type="auto"/>
            <w:vAlign w:val="center"/>
            <w:hideMark/>
          </w:tcPr>
          <w:p w:rsidR="00D8457A" w:rsidRPr="001D0AF1" w:rsidRDefault="00D8457A" w:rsidP="0054370E">
            <w:pPr>
              <w:rPr>
                <w:color w:val="000000" w:themeColor="text1"/>
              </w:rPr>
            </w:pP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1D0AF1" w:rsidTr="00004F2A">
        <w:trPr>
          <w:trHeight w:val="158"/>
        </w:trPr>
        <w:tc>
          <w:tcPr>
            <w:tcW w:w="0" w:type="auto"/>
            <w:tcBorders>
              <w:left w:val="nil"/>
            </w:tcBorders>
            <w:hideMark/>
          </w:tcPr>
          <w:p w:rsidR="00D8457A" w:rsidRPr="001D0AF1" w:rsidRDefault="00D8457A" w:rsidP="0054370E">
            <w:pPr>
              <w:rPr>
                <w:color w:val="000000" w:themeColor="text1"/>
              </w:rPr>
            </w:pPr>
            <w:r w:rsidRPr="001D0AF1">
              <w:rPr>
                <w:color w:val="000000" w:themeColor="text1"/>
              </w:rPr>
              <w:t>дата</w:t>
            </w: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vAlign w:val="center"/>
            <w:hideMark/>
          </w:tcPr>
          <w:p w:rsidR="00D8457A" w:rsidRPr="001D0AF1" w:rsidRDefault="00D8457A" w:rsidP="0054370E">
            <w:pPr>
              <w:rPr>
                <w:color w:val="000000" w:themeColor="text1"/>
              </w:rPr>
            </w:pPr>
            <w:r w:rsidRPr="001D0AF1">
              <w:rPr>
                <w:color w:val="000000" w:themeColor="text1"/>
              </w:rPr>
              <w:t> </w:t>
            </w:r>
          </w:p>
        </w:tc>
      </w:tr>
      <w:tr w:rsidR="00D8457A" w:rsidRPr="00A1356A" w:rsidTr="00004F2A">
        <w:trPr>
          <w:trHeight w:val="246"/>
        </w:trPr>
        <w:tc>
          <w:tcPr>
            <w:tcW w:w="0" w:type="auto"/>
            <w:gridSpan w:val="5"/>
            <w:tcBorders>
              <w:left w:val="nil"/>
            </w:tcBorders>
            <w:hideMark/>
          </w:tcPr>
          <w:p w:rsidR="00D8457A" w:rsidRPr="001D0AF1" w:rsidRDefault="00D8457A" w:rsidP="0054370E">
            <w:pPr>
              <w:spacing w:line="269" w:lineRule="atLeast"/>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1D0AF1" w:rsidRDefault="00D8457A" w:rsidP="0054370E">
            <w:pPr>
              <w:rPr>
                <w:color w:val="000000" w:themeColor="text1"/>
              </w:rPr>
            </w:pPr>
          </w:p>
        </w:tc>
        <w:tc>
          <w:tcPr>
            <w:tcW w:w="0" w:type="auto"/>
            <w:hideMark/>
          </w:tcPr>
          <w:p w:rsidR="00D8457A" w:rsidRPr="00A1356A" w:rsidRDefault="00D8457A" w:rsidP="0054370E">
            <w:pPr>
              <w:spacing w:line="269" w:lineRule="atLeast"/>
              <w:rPr>
                <w:color w:val="000000" w:themeColor="text1"/>
              </w:rPr>
            </w:pPr>
            <w:r w:rsidRPr="001D0AF1">
              <w:rPr>
                <w:color w:val="000000" w:themeColor="text1"/>
              </w:rPr>
              <w:t>Подпись:</w:t>
            </w:r>
          </w:p>
        </w:tc>
        <w:tc>
          <w:tcPr>
            <w:tcW w:w="0" w:type="auto"/>
            <w:tcBorders>
              <w:bottom w:val="single" w:sz="4" w:space="0" w:color="000000"/>
            </w:tcBorders>
            <w:hideMark/>
          </w:tcPr>
          <w:p w:rsidR="00D8457A" w:rsidRPr="00A1356A" w:rsidRDefault="00D8457A" w:rsidP="0054370E">
            <w:pPr>
              <w:rPr>
                <w:color w:val="000000" w:themeColor="text1"/>
              </w:rPr>
            </w:pPr>
          </w:p>
        </w:tc>
        <w:tc>
          <w:tcPr>
            <w:tcW w:w="0" w:type="auto"/>
            <w:tcBorders>
              <w:bottom w:val="single" w:sz="4" w:space="0" w:color="000000"/>
            </w:tcBorders>
            <w:hideMark/>
          </w:tcPr>
          <w:p w:rsidR="00D8457A" w:rsidRPr="00A1356A" w:rsidRDefault="00D8457A" w:rsidP="0054370E">
            <w:pPr>
              <w:rPr>
                <w:color w:val="000000" w:themeColor="text1"/>
              </w:rPr>
            </w:pPr>
          </w:p>
        </w:tc>
        <w:tc>
          <w:tcPr>
            <w:tcW w:w="0" w:type="auto"/>
            <w:vAlign w:val="center"/>
            <w:hideMark/>
          </w:tcPr>
          <w:p w:rsidR="00D8457A" w:rsidRPr="00A1356A" w:rsidRDefault="00D8457A" w:rsidP="0054370E">
            <w:pPr>
              <w:rPr>
                <w:color w:val="000000" w:themeColor="text1"/>
              </w:rPr>
            </w:pPr>
          </w:p>
        </w:tc>
      </w:tr>
      <w:tr w:rsidR="00D8457A" w:rsidRPr="00A1356A" w:rsidTr="00004F2A">
        <w:trPr>
          <w:trHeight w:val="158"/>
        </w:trPr>
        <w:tc>
          <w:tcPr>
            <w:tcW w:w="0" w:type="auto"/>
            <w:tcBorders>
              <w:left w:val="nil"/>
            </w:tcBorders>
            <w:hideMark/>
          </w:tcPr>
          <w:p w:rsidR="00D8457A" w:rsidRPr="00A1356A" w:rsidRDefault="00D8457A" w:rsidP="0054370E">
            <w:pPr>
              <w:rPr>
                <w:color w:val="000000" w:themeColor="text1"/>
              </w:rPr>
            </w:pPr>
          </w:p>
        </w:tc>
        <w:tc>
          <w:tcPr>
            <w:tcW w:w="0" w:type="auto"/>
            <w:hideMark/>
          </w:tcPr>
          <w:p w:rsidR="00D8457A" w:rsidRPr="00A1356A" w:rsidRDefault="00D8457A" w:rsidP="0054370E">
            <w:pPr>
              <w:rPr>
                <w:color w:val="000000" w:themeColor="text1"/>
              </w:rPr>
            </w:pPr>
          </w:p>
        </w:tc>
        <w:tc>
          <w:tcPr>
            <w:tcW w:w="0" w:type="auto"/>
            <w:hideMark/>
          </w:tcPr>
          <w:p w:rsidR="00D8457A" w:rsidRPr="00A1356A" w:rsidRDefault="00D8457A" w:rsidP="0054370E">
            <w:pPr>
              <w:rPr>
                <w:color w:val="000000" w:themeColor="text1"/>
              </w:rPr>
            </w:pPr>
          </w:p>
        </w:tc>
        <w:tc>
          <w:tcPr>
            <w:tcW w:w="0" w:type="auto"/>
            <w:hideMark/>
          </w:tcPr>
          <w:p w:rsidR="00D8457A" w:rsidRPr="00A1356A" w:rsidRDefault="00D8457A" w:rsidP="0054370E">
            <w:pPr>
              <w:rPr>
                <w:color w:val="000000" w:themeColor="text1"/>
              </w:rPr>
            </w:pPr>
          </w:p>
        </w:tc>
        <w:tc>
          <w:tcPr>
            <w:tcW w:w="0" w:type="auto"/>
            <w:hideMark/>
          </w:tcPr>
          <w:p w:rsidR="00D8457A" w:rsidRPr="00A1356A" w:rsidRDefault="00D8457A" w:rsidP="0054370E">
            <w:pPr>
              <w:rPr>
                <w:color w:val="000000" w:themeColor="text1"/>
              </w:rPr>
            </w:pPr>
          </w:p>
        </w:tc>
        <w:tc>
          <w:tcPr>
            <w:tcW w:w="0" w:type="auto"/>
            <w:hideMark/>
          </w:tcPr>
          <w:p w:rsidR="00D8457A" w:rsidRPr="00A1356A" w:rsidRDefault="00D8457A" w:rsidP="0054370E">
            <w:pPr>
              <w:rPr>
                <w:color w:val="000000" w:themeColor="text1"/>
              </w:rPr>
            </w:pPr>
          </w:p>
        </w:tc>
        <w:tc>
          <w:tcPr>
            <w:tcW w:w="0" w:type="auto"/>
            <w:hideMark/>
          </w:tcPr>
          <w:p w:rsidR="00D8457A" w:rsidRPr="00A1356A" w:rsidRDefault="00D8457A" w:rsidP="0054370E">
            <w:pPr>
              <w:rPr>
                <w:color w:val="000000" w:themeColor="text1"/>
              </w:rPr>
            </w:pPr>
          </w:p>
        </w:tc>
        <w:tc>
          <w:tcPr>
            <w:tcW w:w="0" w:type="auto"/>
            <w:hideMark/>
          </w:tcPr>
          <w:p w:rsidR="00D8457A" w:rsidRPr="00A1356A" w:rsidRDefault="00D8457A" w:rsidP="0054370E">
            <w:pPr>
              <w:rPr>
                <w:color w:val="000000" w:themeColor="text1"/>
              </w:rPr>
            </w:pPr>
          </w:p>
        </w:tc>
        <w:tc>
          <w:tcPr>
            <w:tcW w:w="0" w:type="auto"/>
            <w:gridSpan w:val="2"/>
            <w:hideMark/>
          </w:tcPr>
          <w:p w:rsidR="00D8457A" w:rsidRPr="00A1356A" w:rsidRDefault="00D8457A" w:rsidP="0054370E">
            <w:pPr>
              <w:jc w:val="center"/>
              <w:rPr>
                <w:color w:val="000000" w:themeColor="text1"/>
              </w:rPr>
            </w:pPr>
          </w:p>
        </w:tc>
        <w:tc>
          <w:tcPr>
            <w:tcW w:w="0" w:type="auto"/>
            <w:vAlign w:val="center"/>
            <w:hideMark/>
          </w:tcPr>
          <w:p w:rsidR="00D8457A" w:rsidRPr="00A1356A" w:rsidRDefault="00D8457A" w:rsidP="0054370E">
            <w:pPr>
              <w:rPr>
                <w:color w:val="000000" w:themeColor="text1"/>
              </w:rPr>
            </w:pPr>
          </w:p>
        </w:tc>
      </w:tr>
    </w:tbl>
    <w:p w:rsidR="0056380B" w:rsidRPr="00A1356A" w:rsidRDefault="0056380B" w:rsidP="0007389B">
      <w:pPr>
        <w:rPr>
          <w:rFonts w:ascii="Times New Roman" w:hAnsi="Times New Roman" w:cs="Times New Roman"/>
          <w:color w:val="000000" w:themeColor="text1"/>
        </w:rPr>
      </w:pPr>
    </w:p>
    <w:sectPr w:rsidR="0056380B" w:rsidRPr="00A1356A" w:rsidSect="00D8457A">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F90" w:rsidRDefault="00873F90" w:rsidP="00946206">
      <w:pPr>
        <w:spacing w:after="0" w:line="240" w:lineRule="auto"/>
      </w:pPr>
      <w:r>
        <w:separator/>
      </w:r>
    </w:p>
  </w:endnote>
  <w:endnote w:type="continuationSeparator" w:id="1">
    <w:p w:rsidR="00873F90" w:rsidRDefault="00873F90" w:rsidP="00946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8610"/>
      <w:docPartObj>
        <w:docPartGallery w:val="Page Numbers (Bottom of Page)"/>
        <w:docPartUnique/>
      </w:docPartObj>
    </w:sdtPr>
    <w:sdtContent>
      <w:p w:rsidR="00D47B50" w:rsidRDefault="00FD1E3D">
        <w:pPr>
          <w:pStyle w:val="a8"/>
          <w:jc w:val="right"/>
        </w:pPr>
        <w:fldSimple w:instr=" PAGE   \* MERGEFORMAT ">
          <w:r w:rsidR="0007389B">
            <w:rPr>
              <w:noProof/>
            </w:rPr>
            <w:t>25</w:t>
          </w:r>
        </w:fldSimple>
      </w:p>
    </w:sdtContent>
  </w:sdt>
  <w:p w:rsidR="00D47B50" w:rsidRDefault="00D47B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F90" w:rsidRDefault="00873F90" w:rsidP="00946206">
      <w:pPr>
        <w:spacing w:after="0" w:line="240" w:lineRule="auto"/>
      </w:pPr>
      <w:r>
        <w:separator/>
      </w:r>
    </w:p>
  </w:footnote>
  <w:footnote w:type="continuationSeparator" w:id="1">
    <w:p w:rsidR="00873F90" w:rsidRDefault="00873F90" w:rsidP="00946206">
      <w:pPr>
        <w:spacing w:after="0" w:line="240" w:lineRule="auto"/>
      </w:pPr>
      <w:r>
        <w:continuationSeparator/>
      </w:r>
    </w:p>
  </w:footnote>
  <w:footnote w:id="2">
    <w:p w:rsidR="00D47B50" w:rsidRDefault="00D47B50" w:rsidP="00946206">
      <w:pPr>
        <w:pStyle w:val="a3"/>
      </w:pPr>
      <w:r>
        <w:rPr>
          <w:rStyle w:val="a5"/>
        </w:rPr>
        <w:footnoteRef/>
      </w:r>
      <w:r>
        <w:t xml:space="preserve"> Данные взносы установлены Уставом Кооператива</w:t>
      </w:r>
    </w:p>
  </w:footnote>
  <w:footnote w:id="3">
    <w:p w:rsidR="00D47B50" w:rsidRDefault="00D47B50" w:rsidP="00D8457A">
      <w:pPr>
        <w:widowControl w:val="0"/>
        <w:autoSpaceDE w:val="0"/>
        <w:autoSpaceDN w:val="0"/>
        <w:adjustRightInd w:val="0"/>
      </w:pPr>
      <w:r w:rsidRPr="00CB3E66">
        <w:rPr>
          <w:rStyle w:val="a5"/>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50" w:rsidRDefault="00D47B50">
    <w:pPr>
      <w:pStyle w:val="a6"/>
    </w:pPr>
  </w:p>
  <w:p w:rsidR="00D47B50" w:rsidRDefault="00D47B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16E0"/>
    <w:multiLevelType w:val="hybridMultilevel"/>
    <w:tmpl w:val="4FA25EC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16A57729"/>
    <w:multiLevelType w:val="hybridMultilevel"/>
    <w:tmpl w:val="A05207B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2">
    <w:nsid w:val="1C441C13"/>
    <w:multiLevelType w:val="hybridMultilevel"/>
    <w:tmpl w:val="CB5C010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
    <w:nsid w:val="2B5F1377"/>
    <w:multiLevelType w:val="hybridMultilevel"/>
    <w:tmpl w:val="6F50AAA4"/>
    <w:lvl w:ilvl="0" w:tplc="0419000D">
      <w:start w:val="1"/>
      <w:numFmt w:val="bullet"/>
      <w:lvlText w:val=""/>
      <w:lvlJc w:val="left"/>
      <w:pPr>
        <w:tabs>
          <w:tab w:val="num" w:pos="1710"/>
        </w:tabs>
        <w:ind w:left="1710" w:hanging="360"/>
      </w:pPr>
      <w:rPr>
        <w:rFonts w:ascii="Wingdings" w:hAnsi="Wingdings" w:cs="Wingdings"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4">
    <w:nsid w:val="3256424C"/>
    <w:multiLevelType w:val="multilevel"/>
    <w:tmpl w:val="1A70C460"/>
    <w:lvl w:ilvl="0">
      <w:start w:val="7"/>
      <w:numFmt w:val="decimal"/>
      <w:lvlText w:val="%1."/>
      <w:lvlJc w:val="left"/>
      <w:pPr>
        <w:ind w:left="360" w:hanging="360"/>
      </w:pPr>
      <w:rPr>
        <w:rFonts w:hint="default"/>
        <w:b/>
        <w:i/>
      </w:rPr>
    </w:lvl>
    <w:lvl w:ilvl="1">
      <w:start w:val="3"/>
      <w:numFmt w:val="decimal"/>
      <w:lvlText w:val="%1.%2."/>
      <w:lvlJc w:val="left"/>
      <w:pPr>
        <w:ind w:left="786" w:hanging="360"/>
      </w:pPr>
      <w:rPr>
        <w:rFonts w:hint="default"/>
        <w:b/>
        <w:i/>
      </w:rPr>
    </w:lvl>
    <w:lvl w:ilvl="2">
      <w:start w:val="1"/>
      <w:numFmt w:val="bullet"/>
      <w:lvlText w:val=""/>
      <w:lvlJc w:val="left"/>
      <w:pPr>
        <w:ind w:left="1572" w:hanging="720"/>
      </w:pPr>
      <w:rPr>
        <w:rFonts w:ascii="Symbol" w:hAnsi="Symbol" w:hint="default"/>
        <w:b/>
        <w:i/>
      </w:rPr>
    </w:lvl>
    <w:lvl w:ilvl="3">
      <w:start w:val="1"/>
      <w:numFmt w:val="decimal"/>
      <w:lvlText w:val="%1.%2.%3.%4."/>
      <w:lvlJc w:val="left"/>
      <w:pPr>
        <w:ind w:left="1998" w:hanging="720"/>
      </w:pPr>
      <w:rPr>
        <w:rFonts w:hint="default"/>
        <w:b/>
        <w:i/>
      </w:rPr>
    </w:lvl>
    <w:lvl w:ilvl="4">
      <w:start w:val="1"/>
      <w:numFmt w:val="decimal"/>
      <w:lvlText w:val="%1.%2.%3.%4.%5."/>
      <w:lvlJc w:val="left"/>
      <w:pPr>
        <w:ind w:left="2784" w:hanging="1080"/>
      </w:pPr>
      <w:rPr>
        <w:rFonts w:hint="default"/>
        <w:b/>
        <w:i/>
      </w:rPr>
    </w:lvl>
    <w:lvl w:ilvl="5">
      <w:start w:val="1"/>
      <w:numFmt w:val="decimal"/>
      <w:lvlText w:val="%1.%2.%3.%4.%5.%6."/>
      <w:lvlJc w:val="left"/>
      <w:pPr>
        <w:ind w:left="3210" w:hanging="1080"/>
      </w:pPr>
      <w:rPr>
        <w:rFonts w:hint="default"/>
        <w:b/>
        <w:i/>
      </w:rPr>
    </w:lvl>
    <w:lvl w:ilvl="6">
      <w:start w:val="1"/>
      <w:numFmt w:val="decimal"/>
      <w:lvlText w:val="%1.%2.%3.%4.%5.%6.%7."/>
      <w:lvlJc w:val="left"/>
      <w:pPr>
        <w:ind w:left="3996" w:hanging="1440"/>
      </w:pPr>
      <w:rPr>
        <w:rFonts w:hint="default"/>
        <w:b/>
        <w:i/>
      </w:rPr>
    </w:lvl>
    <w:lvl w:ilvl="7">
      <w:start w:val="1"/>
      <w:numFmt w:val="decimal"/>
      <w:lvlText w:val="%1.%2.%3.%4.%5.%6.%7.%8."/>
      <w:lvlJc w:val="left"/>
      <w:pPr>
        <w:ind w:left="4422" w:hanging="1440"/>
      </w:pPr>
      <w:rPr>
        <w:rFonts w:hint="default"/>
        <w:b/>
        <w:i/>
      </w:rPr>
    </w:lvl>
    <w:lvl w:ilvl="8">
      <w:start w:val="1"/>
      <w:numFmt w:val="decimal"/>
      <w:lvlText w:val="%1.%2.%3.%4.%5.%6.%7.%8.%9."/>
      <w:lvlJc w:val="left"/>
      <w:pPr>
        <w:ind w:left="5208" w:hanging="1800"/>
      </w:pPr>
      <w:rPr>
        <w:rFonts w:hint="default"/>
        <w:b/>
        <w:i/>
      </w:rPr>
    </w:lvl>
  </w:abstractNum>
  <w:abstractNum w:abstractNumId="5">
    <w:nsid w:val="4D5A31E8"/>
    <w:multiLevelType w:val="hybridMultilevel"/>
    <w:tmpl w:val="392CC3A0"/>
    <w:lvl w:ilvl="0" w:tplc="04190001">
      <w:start w:val="1"/>
      <w:numFmt w:val="bullet"/>
      <w:lvlText w:val=""/>
      <w:lvlJc w:val="left"/>
      <w:pPr>
        <w:tabs>
          <w:tab w:val="num" w:pos="1710"/>
        </w:tabs>
        <w:ind w:left="1710" w:hanging="360"/>
      </w:pPr>
      <w:rPr>
        <w:rFonts w:ascii="Symbol" w:hAnsi="Symbol" w:cs="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6">
    <w:nsid w:val="51056B38"/>
    <w:multiLevelType w:val="hybridMultilevel"/>
    <w:tmpl w:val="33C69380"/>
    <w:lvl w:ilvl="0" w:tplc="04190001">
      <w:start w:val="1"/>
      <w:numFmt w:val="bullet"/>
      <w:lvlText w:val=""/>
      <w:lvlJc w:val="left"/>
      <w:pPr>
        <w:tabs>
          <w:tab w:val="num" w:pos="1710"/>
        </w:tabs>
        <w:ind w:left="1710" w:hanging="360"/>
      </w:pPr>
      <w:rPr>
        <w:rFonts w:ascii="Symbol" w:hAnsi="Symbol" w:cs="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7">
    <w:nsid w:val="5A0B2BD0"/>
    <w:multiLevelType w:val="multilevel"/>
    <w:tmpl w:val="DF626BE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color w:val="auto"/>
      </w:rPr>
    </w:lvl>
    <w:lvl w:ilvl="2">
      <w:start w:val="1"/>
      <w:numFmt w:val="bullet"/>
      <w:lvlText w:val=""/>
      <w:lvlJc w:val="left"/>
      <w:pPr>
        <w:ind w:left="1224" w:hanging="504"/>
      </w:pPr>
      <w:rPr>
        <w:rFonts w:ascii="Symbol" w:hAnsi="Symbol" w:cs="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D813134"/>
    <w:multiLevelType w:val="multilevel"/>
    <w:tmpl w:val="B82CFA2E"/>
    <w:lvl w:ilvl="0">
      <w:start w:val="7"/>
      <w:numFmt w:val="decimal"/>
      <w:lvlText w:val="%1"/>
      <w:lvlJc w:val="left"/>
      <w:pPr>
        <w:ind w:left="360" w:hanging="360"/>
      </w:pPr>
      <w:rPr>
        <w:rFonts w:hint="default"/>
        <w:b/>
        <w:i/>
      </w:rPr>
    </w:lvl>
    <w:lvl w:ilvl="1">
      <w:start w:val="2"/>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9">
    <w:nsid w:val="6F9E60AA"/>
    <w:multiLevelType w:val="multilevel"/>
    <w:tmpl w:val="DF626BE6"/>
    <w:lvl w:ilvl="0">
      <w:start w:val="1"/>
      <w:numFmt w:val="decimal"/>
      <w:lvlText w:val="%1."/>
      <w:lvlJc w:val="left"/>
      <w:pPr>
        <w:ind w:left="360" w:hanging="360"/>
      </w:pPr>
      <w:rPr>
        <w:b/>
        <w:bCs/>
      </w:rPr>
    </w:lvl>
    <w:lvl w:ilvl="1">
      <w:start w:val="1"/>
      <w:numFmt w:val="decimal"/>
      <w:lvlText w:val="%1.%2."/>
      <w:lvlJc w:val="left"/>
      <w:pPr>
        <w:ind w:left="858" w:hanging="432"/>
      </w:pPr>
      <w:rPr>
        <w:b w:val="0"/>
        <w:bCs w:val="0"/>
        <w:i w:val="0"/>
        <w:iCs w:val="0"/>
        <w:color w:val="auto"/>
      </w:rPr>
    </w:lvl>
    <w:lvl w:ilvl="2">
      <w:start w:val="1"/>
      <w:numFmt w:val="bullet"/>
      <w:lvlText w:val=""/>
      <w:lvlJc w:val="left"/>
      <w:pPr>
        <w:ind w:left="1224" w:hanging="504"/>
      </w:pPr>
      <w:rPr>
        <w:rFonts w:ascii="Symbol" w:hAnsi="Symbol" w:cs="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7"/>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6206"/>
    <w:rsid w:val="00004F2A"/>
    <w:rsid w:val="000218FA"/>
    <w:rsid w:val="00026D91"/>
    <w:rsid w:val="0005038E"/>
    <w:rsid w:val="00051B67"/>
    <w:rsid w:val="0007389B"/>
    <w:rsid w:val="00083064"/>
    <w:rsid w:val="00096D4A"/>
    <w:rsid w:val="000C3F28"/>
    <w:rsid w:val="000E6E49"/>
    <w:rsid w:val="0011058D"/>
    <w:rsid w:val="0013177F"/>
    <w:rsid w:val="00165240"/>
    <w:rsid w:val="001C1E62"/>
    <w:rsid w:val="001C3803"/>
    <w:rsid w:val="001C7978"/>
    <w:rsid w:val="001D0AF1"/>
    <w:rsid w:val="00220BF5"/>
    <w:rsid w:val="00227A07"/>
    <w:rsid w:val="002472B2"/>
    <w:rsid w:val="00256FE7"/>
    <w:rsid w:val="00266093"/>
    <w:rsid w:val="0027534B"/>
    <w:rsid w:val="00284C44"/>
    <w:rsid w:val="00290C9C"/>
    <w:rsid w:val="002A5E55"/>
    <w:rsid w:val="002E196D"/>
    <w:rsid w:val="002F3524"/>
    <w:rsid w:val="0032130C"/>
    <w:rsid w:val="00331EDF"/>
    <w:rsid w:val="00332A56"/>
    <w:rsid w:val="0033703A"/>
    <w:rsid w:val="00341431"/>
    <w:rsid w:val="00363FA8"/>
    <w:rsid w:val="00393362"/>
    <w:rsid w:val="003B3EBE"/>
    <w:rsid w:val="003C5823"/>
    <w:rsid w:val="003C7482"/>
    <w:rsid w:val="003D2778"/>
    <w:rsid w:val="003E43B2"/>
    <w:rsid w:val="003F75F3"/>
    <w:rsid w:val="00441D76"/>
    <w:rsid w:val="0047191E"/>
    <w:rsid w:val="00497746"/>
    <w:rsid w:val="004A6FBC"/>
    <w:rsid w:val="004D0530"/>
    <w:rsid w:val="004E5EB6"/>
    <w:rsid w:val="004E7FEE"/>
    <w:rsid w:val="00527AC8"/>
    <w:rsid w:val="00537315"/>
    <w:rsid w:val="0054370E"/>
    <w:rsid w:val="00553641"/>
    <w:rsid w:val="005628F0"/>
    <w:rsid w:val="0056380B"/>
    <w:rsid w:val="00575A77"/>
    <w:rsid w:val="005D0543"/>
    <w:rsid w:val="005F274D"/>
    <w:rsid w:val="00625405"/>
    <w:rsid w:val="00635099"/>
    <w:rsid w:val="006759D4"/>
    <w:rsid w:val="006A47D9"/>
    <w:rsid w:val="006E4FE9"/>
    <w:rsid w:val="00701D93"/>
    <w:rsid w:val="007924EE"/>
    <w:rsid w:val="00797EDA"/>
    <w:rsid w:val="007A47D6"/>
    <w:rsid w:val="007A56DA"/>
    <w:rsid w:val="007A5BE8"/>
    <w:rsid w:val="007C4220"/>
    <w:rsid w:val="00837218"/>
    <w:rsid w:val="00842161"/>
    <w:rsid w:val="00847A5B"/>
    <w:rsid w:val="00873F90"/>
    <w:rsid w:val="0088474F"/>
    <w:rsid w:val="008A0565"/>
    <w:rsid w:val="008A5B8A"/>
    <w:rsid w:val="008E5ECB"/>
    <w:rsid w:val="008E6A44"/>
    <w:rsid w:val="00913FD4"/>
    <w:rsid w:val="00923D2C"/>
    <w:rsid w:val="00946206"/>
    <w:rsid w:val="0094626B"/>
    <w:rsid w:val="009501B9"/>
    <w:rsid w:val="00951918"/>
    <w:rsid w:val="009836ED"/>
    <w:rsid w:val="009A09B9"/>
    <w:rsid w:val="009A44BB"/>
    <w:rsid w:val="009A4756"/>
    <w:rsid w:val="009C4038"/>
    <w:rsid w:val="009D215D"/>
    <w:rsid w:val="009F077D"/>
    <w:rsid w:val="009F1245"/>
    <w:rsid w:val="00A01B77"/>
    <w:rsid w:val="00A1356A"/>
    <w:rsid w:val="00A22B80"/>
    <w:rsid w:val="00A23AE4"/>
    <w:rsid w:val="00A278F7"/>
    <w:rsid w:val="00A70621"/>
    <w:rsid w:val="00AE4B19"/>
    <w:rsid w:val="00B11326"/>
    <w:rsid w:val="00B20F25"/>
    <w:rsid w:val="00B22A45"/>
    <w:rsid w:val="00B26FDD"/>
    <w:rsid w:val="00B305F4"/>
    <w:rsid w:val="00B3594C"/>
    <w:rsid w:val="00B50DB8"/>
    <w:rsid w:val="00B5112B"/>
    <w:rsid w:val="00B554E2"/>
    <w:rsid w:val="00B63114"/>
    <w:rsid w:val="00B816DB"/>
    <w:rsid w:val="00BB0CB9"/>
    <w:rsid w:val="00BB49DF"/>
    <w:rsid w:val="00BD2177"/>
    <w:rsid w:val="00BF00C6"/>
    <w:rsid w:val="00C26503"/>
    <w:rsid w:val="00C26FC6"/>
    <w:rsid w:val="00C35443"/>
    <w:rsid w:val="00C35F8C"/>
    <w:rsid w:val="00C409C3"/>
    <w:rsid w:val="00C466E4"/>
    <w:rsid w:val="00C80764"/>
    <w:rsid w:val="00C81D4A"/>
    <w:rsid w:val="00C96706"/>
    <w:rsid w:val="00CA409D"/>
    <w:rsid w:val="00CB101E"/>
    <w:rsid w:val="00CC6460"/>
    <w:rsid w:val="00CF5FF6"/>
    <w:rsid w:val="00D23ED6"/>
    <w:rsid w:val="00D47B50"/>
    <w:rsid w:val="00D63E12"/>
    <w:rsid w:val="00D8457A"/>
    <w:rsid w:val="00D9488A"/>
    <w:rsid w:val="00DC081C"/>
    <w:rsid w:val="00DE73B4"/>
    <w:rsid w:val="00DF48CD"/>
    <w:rsid w:val="00DF68E7"/>
    <w:rsid w:val="00DF770D"/>
    <w:rsid w:val="00E00169"/>
    <w:rsid w:val="00E00299"/>
    <w:rsid w:val="00E073FD"/>
    <w:rsid w:val="00E321C7"/>
    <w:rsid w:val="00E50C85"/>
    <w:rsid w:val="00E523D1"/>
    <w:rsid w:val="00E64FC5"/>
    <w:rsid w:val="00E97407"/>
    <w:rsid w:val="00EA7333"/>
    <w:rsid w:val="00ED62BF"/>
    <w:rsid w:val="00EE35C5"/>
    <w:rsid w:val="00F27FD1"/>
    <w:rsid w:val="00F4728B"/>
    <w:rsid w:val="00F82010"/>
    <w:rsid w:val="00F86BD9"/>
    <w:rsid w:val="00FA4967"/>
    <w:rsid w:val="00FD1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1E"/>
  </w:style>
  <w:style w:type="paragraph" w:styleId="1">
    <w:name w:val="heading 1"/>
    <w:basedOn w:val="a"/>
    <w:next w:val="a"/>
    <w:link w:val="10"/>
    <w:uiPriority w:val="99"/>
    <w:qFormat/>
    <w:rsid w:val="00946206"/>
    <w:pPr>
      <w:widowControl w:val="0"/>
      <w:shd w:val="clear" w:color="auto" w:fill="808080"/>
      <w:autoSpaceDE w:val="0"/>
      <w:autoSpaceDN w:val="0"/>
      <w:adjustRightInd w:val="0"/>
      <w:spacing w:before="120" w:after="120" w:line="240" w:lineRule="auto"/>
      <w:ind w:firstLine="539"/>
      <w:jc w:val="center"/>
      <w:outlineLvl w:val="0"/>
    </w:pPr>
    <w:rPr>
      <w:rFonts w:ascii="Verdana" w:eastAsia="Times New Roman" w:hAnsi="Verdana" w:cs="Verdana"/>
      <w:color w:val="FFFFFF"/>
      <w:sz w:val="28"/>
      <w:szCs w:val="28"/>
    </w:rPr>
  </w:style>
  <w:style w:type="paragraph" w:styleId="2">
    <w:name w:val="heading 2"/>
    <w:basedOn w:val="a"/>
    <w:next w:val="a"/>
    <w:link w:val="20"/>
    <w:uiPriority w:val="99"/>
    <w:qFormat/>
    <w:rsid w:val="00946206"/>
    <w:pPr>
      <w:widowControl w:val="0"/>
      <w:pBdr>
        <w:bottom w:val="single" w:sz="4" w:space="1" w:color="auto"/>
      </w:pBdr>
      <w:autoSpaceDE w:val="0"/>
      <w:autoSpaceDN w:val="0"/>
      <w:adjustRightInd w:val="0"/>
      <w:spacing w:before="120" w:after="120" w:line="240" w:lineRule="auto"/>
      <w:ind w:firstLine="539"/>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9"/>
    <w:qFormat/>
    <w:rsid w:val="00946206"/>
    <w:pPr>
      <w:widowControl w:val="0"/>
      <w:autoSpaceDE w:val="0"/>
      <w:autoSpaceDN w:val="0"/>
      <w:adjustRightInd w:val="0"/>
      <w:spacing w:before="120" w:after="120" w:line="240" w:lineRule="auto"/>
      <w:ind w:firstLine="544"/>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6206"/>
    <w:rPr>
      <w:rFonts w:ascii="Verdana" w:eastAsia="Times New Roman" w:hAnsi="Verdana" w:cs="Verdana"/>
      <w:color w:val="FFFFFF"/>
      <w:sz w:val="28"/>
      <w:szCs w:val="28"/>
      <w:shd w:val="clear" w:color="auto" w:fill="808080"/>
    </w:rPr>
  </w:style>
  <w:style w:type="character" w:customStyle="1" w:styleId="20">
    <w:name w:val="Заголовок 2 Знак"/>
    <w:basedOn w:val="a0"/>
    <w:link w:val="2"/>
    <w:uiPriority w:val="99"/>
    <w:rsid w:val="00946206"/>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9"/>
    <w:rsid w:val="00946206"/>
    <w:rPr>
      <w:rFonts w:ascii="Times New Roman" w:eastAsia="Times New Roman" w:hAnsi="Times New Roman" w:cs="Times New Roman"/>
      <w:b/>
      <w:bCs/>
      <w:i/>
      <w:iCs/>
      <w:sz w:val="24"/>
      <w:szCs w:val="24"/>
    </w:rPr>
  </w:style>
  <w:style w:type="paragraph" w:styleId="a3">
    <w:name w:val="footnote text"/>
    <w:basedOn w:val="a"/>
    <w:link w:val="a4"/>
    <w:rsid w:val="0094620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946206"/>
    <w:rPr>
      <w:rFonts w:ascii="Times New Roman" w:eastAsia="Times New Roman" w:hAnsi="Times New Roman" w:cs="Times New Roman"/>
      <w:sz w:val="20"/>
      <w:szCs w:val="20"/>
    </w:rPr>
  </w:style>
  <w:style w:type="character" w:styleId="a5">
    <w:name w:val="footnote reference"/>
    <w:basedOn w:val="a0"/>
    <w:uiPriority w:val="99"/>
    <w:rsid w:val="00946206"/>
    <w:rPr>
      <w:vertAlign w:val="superscript"/>
    </w:rPr>
  </w:style>
  <w:style w:type="paragraph" w:styleId="a6">
    <w:name w:val="header"/>
    <w:basedOn w:val="a"/>
    <w:link w:val="a7"/>
    <w:uiPriority w:val="99"/>
    <w:semiHidden/>
    <w:unhideWhenUsed/>
    <w:rsid w:val="009462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946206"/>
    <w:rPr>
      <w:rFonts w:ascii="Times New Roman" w:eastAsia="Times New Roman" w:hAnsi="Times New Roman" w:cs="Times New Roman"/>
      <w:sz w:val="24"/>
      <w:szCs w:val="24"/>
    </w:rPr>
  </w:style>
  <w:style w:type="paragraph" w:styleId="a8">
    <w:name w:val="footer"/>
    <w:basedOn w:val="a"/>
    <w:link w:val="a9"/>
    <w:uiPriority w:val="99"/>
    <w:unhideWhenUsed/>
    <w:rsid w:val="009462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6206"/>
  </w:style>
  <w:style w:type="paragraph" w:styleId="aa">
    <w:name w:val="List Paragraph"/>
    <w:basedOn w:val="a"/>
    <w:uiPriority w:val="34"/>
    <w:qFormat/>
    <w:rsid w:val="003B3EBE"/>
    <w:pPr>
      <w:ind w:left="720"/>
      <w:contextualSpacing/>
    </w:pPr>
  </w:style>
</w:styles>
</file>

<file path=word/webSettings.xml><?xml version="1.0" encoding="utf-8"?>
<w:webSettings xmlns:r="http://schemas.openxmlformats.org/officeDocument/2006/relationships" xmlns:w="http://schemas.openxmlformats.org/wordprocessingml/2006/main">
  <w:divs>
    <w:div w:id="201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1948-53E9-4474-A189-DD043E8D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25</Pages>
  <Words>7789</Words>
  <Characters>44401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2015-11-24T02:29:00Z</cp:lastPrinted>
  <dcterms:created xsi:type="dcterms:W3CDTF">2015-08-07T06:24:00Z</dcterms:created>
  <dcterms:modified xsi:type="dcterms:W3CDTF">2016-04-11T03:10:00Z</dcterms:modified>
</cp:coreProperties>
</file>